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11"/>
        <w:tblW w:w="8831" w:type="dxa"/>
        <w:jc w:val="center"/>
        <w:tblInd w:w="0" w:type="dxa"/>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ascii="仿宋_GB2312" w:eastAsia="仿宋_GB2312"/>
          <w:snapToGrid w:val="0"/>
          <w:sz w:val="28"/>
          <w:szCs w:val="28"/>
          <w:lang w:val="en-US"/>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-23FXSG-A157</w:t>
      </w:r>
    </w:p>
    <w:p>
      <w:pPr>
        <w:autoSpaceDE w:val="0"/>
        <w:autoSpaceDN w:val="0"/>
        <w:spacing w:line="360" w:lineRule="auto"/>
        <w:rPr>
          <w:rFonts w:ascii="仿宋_GB2312" w:eastAsia="仿宋_GB2312"/>
          <w:snapToGrid w:val="0"/>
          <w:sz w:val="28"/>
          <w:szCs w:val="28"/>
          <w:u w:val="single"/>
        </w:rPr>
      </w:pPr>
      <w:r>
        <w:rPr>
          <w:rFonts w:hint="eastAsia" w:ascii="仿宋_GB2312" w:eastAsia="仿宋_GB2312"/>
          <w:snapToGrid w:val="0"/>
          <w:sz w:val="28"/>
          <w:szCs w:val="28"/>
          <w:u w:val="single"/>
        </w:rPr>
        <w:t xml:space="preserve">上海昕卓越建筑装饰工程有限公司 </w:t>
      </w:r>
      <w:bookmarkStart w:id="0" w:name="_GoBack"/>
      <w:bookmarkEnd w:id="0"/>
      <w:r>
        <w:rPr>
          <w:rFonts w:hint="eastAsia" w:ascii="仿宋_GB2312" w:eastAsia="仿宋_GB2312"/>
          <w:snapToGrid w:val="0"/>
          <w:sz w:val="28"/>
          <w:szCs w:val="28"/>
          <w:u w:val="single"/>
        </w:rPr>
        <w:t>：</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rPr>
        <w:t>建筑装修装饰工程</w:t>
      </w:r>
      <w:r>
        <w:rPr>
          <w:rFonts w:hint="eastAsia" w:ascii="微软雅黑" w:hAnsi="微软雅黑" w:eastAsia="微软雅黑"/>
          <w:color w:val="333333"/>
          <w:u w:val="single"/>
          <w:shd w:val="clear" w:color="auto" w:fill="FFFFFF"/>
          <w:lang w:val="en-US" w:eastAsia="zh-CN"/>
        </w:rPr>
        <w:t xml:space="preserve"> 二级  净资产、注册人员、技术负责人和中级职称人员不符合标准。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3、</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4、</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rPr>
      </w:pPr>
      <w:r>
        <w:rPr>
          <w:rFonts w:hint="eastAsia" w:ascii="仿宋_GB2312" w:eastAsia="仿宋_GB2312"/>
          <w:snapToGrid w:val="0"/>
          <w:sz w:val="28"/>
          <w:szCs w:val="28"/>
        </w:rPr>
        <w:t>5、</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lang w:val="en-US" w:eastAsia="zh-CN"/>
        </w:rPr>
      </w:pPr>
      <w:r>
        <w:rPr>
          <w:rFonts w:hint="eastAsia" w:ascii="微软雅黑" w:hAnsi="微软雅黑" w:eastAsia="微软雅黑"/>
          <w:color w:val="333333"/>
          <w:shd w:val="clear" w:color="auto" w:fill="FFFFFF"/>
          <w:lang w:val="en-US" w:eastAsia="zh-CN"/>
        </w:rPr>
        <w:t>6、</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240" w:lineRule="atLeast"/>
        <w:ind w:firstLine="482"/>
        <w:rPr>
          <w:rFonts w:hint="eastAsia" w:ascii="仿宋_GB2312" w:eastAsia="仿宋_GB2312"/>
          <w:snapToGrid w:val="0"/>
          <w:sz w:val="28"/>
          <w:szCs w:val="28"/>
          <w:lang w:val="en-US" w:eastAsia="zh-CN"/>
        </w:rPr>
      </w:pPr>
      <w:r>
        <w:rPr>
          <w:rFonts w:hint="eastAsia" w:ascii="仿宋_GB2312" w:eastAsia="仿宋_GB2312"/>
          <w:snapToGrid w:val="0"/>
          <w:sz w:val="28"/>
          <w:szCs w:val="28"/>
          <w:lang w:val="en-US" w:eastAsia="zh-CN"/>
        </w:rPr>
        <w:t xml:space="preserve"> </w:t>
      </w: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56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8240"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11"/>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helvetica">
    <w:altName w:val="Segoe Print"/>
    <w:panose1 w:val="00000000000000000000"/>
    <w:charset w:val="00"/>
    <w:family w:val="auto"/>
    <w:pitch w:val="default"/>
    <w:sig w:usb0="00000000" w:usb1="00000000" w:usb2="00000000" w:usb3="00000000" w:csb0="00000000" w:csb1="00000000"/>
  </w:font>
  <w:font w:name="RomanS">
    <w:altName w:val="Vrinda"/>
    <w:panose1 w:val="02000400000000000000"/>
    <w:charset w:val="00"/>
    <w:family w:val="auto"/>
    <w:pitch w:val="default"/>
    <w:sig w:usb0="00000000" w:usb1="00000000" w:usb2="00000000" w:usb3="00000000" w:csb0="0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Vrinda">
    <w:panose1 w:val="020B0502040204020203"/>
    <w:charset w:val="00"/>
    <w:family w:val="auto"/>
    <w:pitch w:val="default"/>
    <w:sig w:usb0="0001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268731B"/>
    <w:rsid w:val="0304152F"/>
    <w:rsid w:val="06E57C87"/>
    <w:rsid w:val="0BC0518E"/>
    <w:rsid w:val="0BF762DC"/>
    <w:rsid w:val="0C072614"/>
    <w:rsid w:val="0E9D0011"/>
    <w:rsid w:val="11714DE9"/>
    <w:rsid w:val="12467FED"/>
    <w:rsid w:val="12963555"/>
    <w:rsid w:val="14381FD6"/>
    <w:rsid w:val="15437A7C"/>
    <w:rsid w:val="15920218"/>
    <w:rsid w:val="179D18EB"/>
    <w:rsid w:val="17F22369"/>
    <w:rsid w:val="18237CDA"/>
    <w:rsid w:val="1EED0C05"/>
    <w:rsid w:val="265C13C2"/>
    <w:rsid w:val="26E12156"/>
    <w:rsid w:val="2AFF108A"/>
    <w:rsid w:val="2F0D64AD"/>
    <w:rsid w:val="2FC06D76"/>
    <w:rsid w:val="343C4F31"/>
    <w:rsid w:val="364F0C81"/>
    <w:rsid w:val="37921656"/>
    <w:rsid w:val="39072264"/>
    <w:rsid w:val="3C5F2CCD"/>
    <w:rsid w:val="3D321BD4"/>
    <w:rsid w:val="3F5B4ACE"/>
    <w:rsid w:val="3FEF13CA"/>
    <w:rsid w:val="40D86E09"/>
    <w:rsid w:val="428321F2"/>
    <w:rsid w:val="42EB70BD"/>
    <w:rsid w:val="44A965F4"/>
    <w:rsid w:val="470530BC"/>
    <w:rsid w:val="49EC0E69"/>
    <w:rsid w:val="4AAE5835"/>
    <w:rsid w:val="4AE53098"/>
    <w:rsid w:val="4FEE586A"/>
    <w:rsid w:val="505F7131"/>
    <w:rsid w:val="56220A5C"/>
    <w:rsid w:val="564D4A4B"/>
    <w:rsid w:val="587915FE"/>
    <w:rsid w:val="5B4C2562"/>
    <w:rsid w:val="5B7D2448"/>
    <w:rsid w:val="5BE55E8B"/>
    <w:rsid w:val="5CE66E06"/>
    <w:rsid w:val="62B450E2"/>
    <w:rsid w:val="66B81821"/>
    <w:rsid w:val="68204F06"/>
    <w:rsid w:val="694C4DF1"/>
    <w:rsid w:val="69EB16F1"/>
    <w:rsid w:val="6E2842A7"/>
    <w:rsid w:val="6EA069D1"/>
    <w:rsid w:val="6F151835"/>
    <w:rsid w:val="6FC22E8C"/>
    <w:rsid w:val="72D864C6"/>
    <w:rsid w:val="78AB6FB6"/>
    <w:rsid w:val="7B956892"/>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15"/>
    <w:qFormat/>
    <w:uiPriority w:val="0"/>
    <w:pPr>
      <w:jc w:val="center"/>
    </w:pPr>
  </w:style>
  <w:style w:type="paragraph" w:styleId="4">
    <w:name w:val="Balloon Text"/>
    <w:basedOn w:val="1"/>
    <w:link w:val="17"/>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9">
    <w:name w:val="Strong"/>
    <w:basedOn w:val="8"/>
    <w:qFormat/>
    <w:uiPriority w:val="22"/>
    <w:rPr>
      <w:b/>
      <w:bCs/>
    </w:rPr>
  </w:style>
  <w:style w:type="character" w:styleId="10">
    <w:name w:val="Hyperlink"/>
    <w:basedOn w:val="8"/>
    <w:unhideWhenUsed/>
    <w:qFormat/>
    <w:uiPriority w:val="99"/>
    <w:rPr>
      <w:color w:val="333333"/>
      <w:sz w:val="18"/>
      <w:szCs w:val="18"/>
      <w:u w:val="none"/>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99"/>
    <w:rPr>
      <w:rFonts w:ascii="Times New Roman" w:hAnsi="Times New Roman"/>
      <w:kern w:val="2"/>
      <w:sz w:val="18"/>
      <w:szCs w:val="18"/>
    </w:rPr>
  </w:style>
  <w:style w:type="character" w:customStyle="1" w:styleId="14">
    <w:name w:val="页脚 Char"/>
    <w:basedOn w:val="8"/>
    <w:link w:val="5"/>
    <w:qFormat/>
    <w:uiPriority w:val="99"/>
    <w:rPr>
      <w:rFonts w:ascii="Times New Roman" w:hAnsi="Times New Roman"/>
      <w:kern w:val="2"/>
      <w:sz w:val="18"/>
      <w:szCs w:val="18"/>
    </w:rPr>
  </w:style>
  <w:style w:type="character" w:customStyle="1" w:styleId="15">
    <w:name w:val="正文文本 Char"/>
    <w:basedOn w:val="8"/>
    <w:link w:val="3"/>
    <w:qFormat/>
    <w:uiPriority w:val="0"/>
    <w:rPr>
      <w:rFonts w:ascii="Times New Roman" w:hAnsi="Times New Roman"/>
      <w:kern w:val="2"/>
      <w:sz w:val="21"/>
      <w:szCs w:val="24"/>
    </w:rPr>
  </w:style>
  <w:style w:type="character" w:customStyle="1" w:styleId="16">
    <w:name w:val="Subtle Emphasis"/>
    <w:basedOn w:val="8"/>
    <w:qFormat/>
    <w:uiPriority w:val="19"/>
    <w:rPr>
      <w:i/>
      <w:iCs/>
      <w:color w:val="808080"/>
    </w:rPr>
  </w:style>
  <w:style w:type="character" w:customStyle="1" w:styleId="17">
    <w:name w:val="批注框文本 Char"/>
    <w:basedOn w:val="8"/>
    <w:link w:val="4"/>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135</Words>
  <Characters>771</Characters>
  <Lines>6</Lines>
  <Paragraphs>1</Paragraphs>
  <ScaleCrop>false</ScaleCrop>
  <LinksUpToDate>false</LinksUpToDate>
  <CharactersWithSpaces>905</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2023-07-31T07:20:00Z</cp:lastPrinted>
  <dcterms:modified xsi:type="dcterms:W3CDTF">2023-07-31T08:26:26Z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