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-23FXSG-A185</w:t>
      </w:r>
    </w:p>
    <w:p>
      <w:pPr>
        <w:autoSpaceDE w:val="0"/>
        <w:autoSpaceDN w:val="0"/>
        <w:spacing w:line="360" w:lineRule="auto"/>
        <w:rPr>
          <w:rFonts w:ascii="仿宋_GB2312" w:eastAsia="仿宋_GB2312"/>
          <w:snapToGrid w:val="0"/>
          <w:sz w:val="28"/>
          <w:szCs w:val="28"/>
          <w:u w:val="single"/>
        </w:rPr>
      </w:pPr>
      <w:bookmarkStart w:id="0" w:name="_GoBack"/>
      <w:r>
        <w:rPr>
          <w:rFonts w:hint="eastAsia" w:ascii="仿宋_GB2312" w:eastAsia="仿宋_GB2312"/>
          <w:snapToGrid w:val="0"/>
          <w:sz w:val="28"/>
          <w:szCs w:val="28"/>
          <w:u w:val="single"/>
        </w:rPr>
        <w:t>上海茸珺建设工程有限公司</w:t>
      </w:r>
      <w:bookmarkEnd w:id="0"/>
      <w:r>
        <w:rPr>
          <w:rFonts w:hint="eastAsia" w:ascii="仿宋_GB2312" w:eastAsia="仿宋_GB2312"/>
          <w:snapToGrid w:val="0"/>
          <w:sz w:val="28"/>
          <w:szCs w:val="28"/>
          <w:u w:val="single"/>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模板脚手架 不分级 净资产、技术负责人和中级职称人员不符合标准。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F22369"/>
    <w:rsid w:val="18237CDA"/>
    <w:rsid w:val="18577856"/>
    <w:rsid w:val="1C1C4439"/>
    <w:rsid w:val="1D8A0560"/>
    <w:rsid w:val="1E9D4BD5"/>
    <w:rsid w:val="1EED0C05"/>
    <w:rsid w:val="265C13C2"/>
    <w:rsid w:val="26E12156"/>
    <w:rsid w:val="27E57DD5"/>
    <w:rsid w:val="2AFF108A"/>
    <w:rsid w:val="2F0D64AD"/>
    <w:rsid w:val="2FC06D7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871D2"/>
    <w:rsid w:val="4AAE5835"/>
    <w:rsid w:val="4AE53098"/>
    <w:rsid w:val="4F685152"/>
    <w:rsid w:val="4FEE586A"/>
    <w:rsid w:val="505F7131"/>
    <w:rsid w:val="518D5988"/>
    <w:rsid w:val="52A404FB"/>
    <w:rsid w:val="56220A5C"/>
    <w:rsid w:val="564D4A4B"/>
    <w:rsid w:val="587915FE"/>
    <w:rsid w:val="58C96445"/>
    <w:rsid w:val="5B4C2562"/>
    <w:rsid w:val="5B7D2448"/>
    <w:rsid w:val="5BE55E8B"/>
    <w:rsid w:val="5CE66E06"/>
    <w:rsid w:val="5E5C7F3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2023-08-02T07:58:07Z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