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-23FXSG-A043</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上海坤梓建筑安装工程有限公司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电子与智能化工程</w:t>
      </w:r>
      <w:r>
        <w:rPr>
          <w:rFonts w:hint="eastAsia" w:ascii="微软雅黑" w:hAnsi="微软雅黑" w:eastAsia="微软雅黑"/>
          <w:color w:val="333333"/>
          <w:u w:val="single"/>
          <w:shd w:val="clear" w:color="auto" w:fill="FFFFFF"/>
          <w:lang w:val="en-US" w:eastAsia="zh-CN"/>
        </w:rPr>
        <w:t xml:space="preserve"> 二级 净资产、注册人员、技术负责人和中级职称人员不符合标准。</w:t>
      </w:r>
      <w:bookmarkStart w:id="0" w:name="_GoBack"/>
      <w:bookmarkEnd w:id="0"/>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2599217D"/>
    <w:rsid w:val="5A583D8E"/>
    <w:rsid w:val="69EB16F1"/>
    <w:rsid w:val="6FC22E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0</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2023-07-26T02:26:00Z</cp:lastPrinted>
  <dcterms:modified xsi:type="dcterms:W3CDTF">2023-07-26T06:04:15Z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