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黑体" w:eastAsia="黑体" w:cs="黑体"/>
          <w:sz w:val="32"/>
          <w:szCs w:val="32"/>
          <w:lang w:eastAsia="zh-Hans"/>
        </w:rPr>
      </w:pPr>
      <w:r>
        <w:rPr>
          <w:rFonts w:hint="eastAsia" w:ascii="黑体" w:hAnsi="黑体" w:eastAsia="黑体" w:cs="黑体"/>
          <w:sz w:val="32"/>
          <w:szCs w:val="32"/>
        </w:rPr>
        <w:t>“小先生”</w:t>
      </w:r>
      <w:r>
        <w:rPr>
          <w:rFonts w:hint="eastAsia" w:ascii="黑体" w:hAnsi="黑体" w:eastAsia="黑体" w:cs="黑体"/>
          <w:sz w:val="32"/>
          <w:szCs w:val="32"/>
          <w:lang w:eastAsia="zh-Hans"/>
        </w:rPr>
        <w:t>助力初中化学专题复习</w:t>
      </w:r>
    </w:p>
    <w:p>
      <w:pPr>
        <w:adjustRightInd w:val="0"/>
        <w:snapToGrid w:val="0"/>
        <w:spacing w:line="360" w:lineRule="auto"/>
        <w:jc w:val="right"/>
        <w:rPr>
          <w:rFonts w:hint="eastAsia" w:ascii="黑体" w:hAnsi="黑体" w:eastAsia="黑体" w:cs="黑体"/>
          <w:sz w:val="32"/>
          <w:szCs w:val="32"/>
        </w:rPr>
      </w:pPr>
      <w:r>
        <w:rPr>
          <w:rFonts w:hint="eastAsia" w:ascii="黑体" w:hAnsi="黑体" w:eastAsia="黑体" w:cs="黑体"/>
          <w:sz w:val="32"/>
          <w:szCs w:val="32"/>
        </w:rPr>
        <w:t>——以《</w:t>
      </w:r>
      <w:r>
        <w:rPr>
          <w:rFonts w:hint="eastAsia" w:ascii="黑体" w:hAnsi="黑体" w:eastAsia="黑体" w:cs="黑体"/>
          <w:sz w:val="32"/>
          <w:szCs w:val="32"/>
          <w:lang w:eastAsia="zh-Hans"/>
        </w:rPr>
        <w:t>实验室制取气体的方法</w:t>
      </w:r>
      <w:r>
        <w:rPr>
          <w:rFonts w:hint="eastAsia" w:ascii="黑体" w:hAnsi="黑体" w:eastAsia="黑体" w:cs="黑体"/>
          <w:sz w:val="32"/>
          <w:szCs w:val="32"/>
        </w:rPr>
        <w:t>》为例</w:t>
      </w:r>
    </w:p>
    <w:p>
      <w:pPr>
        <w:adjustRightInd w:val="0"/>
        <w:snapToGrid w:val="0"/>
        <w:spacing w:line="360" w:lineRule="auto"/>
        <w:jc w:val="right"/>
        <w:rPr>
          <w:rFonts w:hint="eastAsia" w:ascii="黑体" w:hAnsi="黑体" w:eastAsia="黑体" w:cs="黑体"/>
          <w:sz w:val="32"/>
          <w:szCs w:val="32"/>
        </w:rPr>
      </w:pPr>
    </w:p>
    <w:p>
      <w:pPr>
        <w:adjustRightInd w:val="0"/>
        <w:snapToGrid w:val="0"/>
        <w:spacing w:line="360" w:lineRule="auto"/>
        <w:rPr>
          <w:rFonts w:ascii="宋体" w:hAnsi="宋体" w:eastAsia="宋体" w:cs="宋体"/>
          <w:sz w:val="28"/>
          <w:szCs w:val="28"/>
          <w:lang w:eastAsia="zh-Hans"/>
        </w:rPr>
      </w:pPr>
      <w:r>
        <w:rPr>
          <w:rFonts w:hint="eastAsia" w:ascii="宋体" w:hAnsi="宋体" w:eastAsia="宋体" w:cs="宋体"/>
          <w:b/>
          <w:sz w:val="28"/>
          <w:szCs w:val="28"/>
        </w:rPr>
        <w:t>摘要：</w:t>
      </w:r>
      <w:r>
        <w:rPr>
          <w:rFonts w:hint="eastAsia" w:ascii="宋体" w:hAnsi="宋体" w:eastAsia="宋体" w:cs="宋体"/>
          <w:sz w:val="28"/>
          <w:szCs w:val="28"/>
          <w:lang w:eastAsia="zh-Hans"/>
        </w:rPr>
        <w:t>“学习金字塔”理论与陶行知先生 “小先生制”的</w:t>
      </w:r>
      <w:r>
        <w:rPr>
          <w:rFonts w:ascii="宋体" w:hAnsi="宋体" w:eastAsia="宋体" w:cs="宋体"/>
          <w:sz w:val="28"/>
          <w:szCs w:val="28"/>
          <w:lang w:eastAsia="zh-Hans"/>
        </w:rPr>
        <w:t>实践，</w:t>
      </w:r>
      <w:r>
        <w:rPr>
          <w:rFonts w:hint="eastAsia" w:ascii="宋体" w:hAnsi="宋体" w:eastAsia="宋体" w:cs="宋体"/>
          <w:sz w:val="28"/>
          <w:szCs w:val="28"/>
          <w:lang w:eastAsia="zh-Hans"/>
        </w:rPr>
        <w:t>都表明自主学习</w:t>
      </w:r>
      <w:r>
        <w:rPr>
          <w:rFonts w:ascii="宋体" w:hAnsi="宋体" w:eastAsia="宋体" w:cs="宋体"/>
          <w:sz w:val="28"/>
          <w:szCs w:val="28"/>
          <w:lang w:eastAsia="zh-Hans"/>
        </w:rPr>
        <w:t>-“</w:t>
      </w:r>
      <w:r>
        <w:rPr>
          <w:rFonts w:hint="eastAsia" w:ascii="宋体" w:hAnsi="宋体" w:eastAsia="宋体" w:cs="宋体"/>
          <w:sz w:val="28"/>
          <w:szCs w:val="28"/>
          <w:lang w:eastAsia="zh-Hans"/>
        </w:rPr>
        <w:t>应用</w:t>
      </w:r>
      <w:r>
        <w:rPr>
          <w:rFonts w:ascii="宋体" w:hAnsi="宋体" w:eastAsia="宋体" w:cs="宋体"/>
          <w:sz w:val="28"/>
          <w:szCs w:val="28"/>
          <w:lang w:eastAsia="zh-Hans"/>
        </w:rPr>
        <w:t>和教别人”</w:t>
      </w:r>
      <w:r>
        <w:rPr>
          <w:rFonts w:hint="eastAsia" w:ascii="宋体" w:hAnsi="宋体" w:eastAsia="宋体" w:cs="宋体"/>
          <w:sz w:val="28"/>
          <w:szCs w:val="28"/>
          <w:lang w:eastAsia="zh-Hans"/>
        </w:rPr>
        <w:t>能保持</w:t>
      </w:r>
      <w:r>
        <w:rPr>
          <w:rFonts w:ascii="宋体" w:hAnsi="宋体" w:eastAsia="宋体" w:cs="宋体"/>
          <w:sz w:val="28"/>
          <w:szCs w:val="28"/>
          <w:lang w:eastAsia="zh-Hans"/>
        </w:rPr>
        <w:t>最高的学习效率。</w:t>
      </w:r>
      <w:r>
        <w:rPr>
          <w:rFonts w:hint="eastAsia" w:ascii="宋体" w:hAnsi="宋体" w:eastAsia="宋体" w:cs="宋体"/>
          <w:sz w:val="28"/>
          <w:szCs w:val="28"/>
          <w:lang w:eastAsia="zh-Hans"/>
        </w:rPr>
        <w:t>如何在初中化学专题复习课中运用</w:t>
      </w:r>
      <w:r>
        <w:rPr>
          <w:rFonts w:ascii="宋体" w:hAnsi="宋体" w:eastAsia="宋体" w:cs="宋体"/>
          <w:sz w:val="28"/>
          <w:szCs w:val="28"/>
          <w:lang w:eastAsia="zh-Hans"/>
        </w:rPr>
        <w:t>“</w:t>
      </w:r>
      <w:r>
        <w:rPr>
          <w:rFonts w:hint="eastAsia" w:ascii="宋体" w:hAnsi="宋体" w:eastAsia="宋体" w:cs="宋体"/>
          <w:sz w:val="28"/>
          <w:szCs w:val="28"/>
          <w:lang w:eastAsia="zh-Hans"/>
        </w:rPr>
        <w:t>小先生</w:t>
      </w:r>
      <w:r>
        <w:rPr>
          <w:rFonts w:ascii="宋体" w:hAnsi="宋体" w:eastAsia="宋体" w:cs="宋体"/>
          <w:sz w:val="28"/>
          <w:szCs w:val="28"/>
          <w:lang w:eastAsia="zh-Hans"/>
        </w:rPr>
        <w:t>”</w:t>
      </w:r>
      <w:r>
        <w:rPr>
          <w:rFonts w:hint="eastAsia" w:ascii="宋体" w:hAnsi="宋体" w:eastAsia="宋体" w:cs="宋体"/>
          <w:sz w:val="28"/>
          <w:szCs w:val="28"/>
          <w:lang w:eastAsia="zh-Hans"/>
        </w:rPr>
        <w:t>，本文以</w:t>
      </w:r>
      <w:r>
        <w:rPr>
          <w:rFonts w:ascii="宋体" w:hAnsi="宋体" w:eastAsia="宋体" w:cs="宋体"/>
          <w:sz w:val="28"/>
          <w:szCs w:val="28"/>
          <w:lang w:eastAsia="zh-Hans"/>
        </w:rPr>
        <w:t>《</w:t>
      </w:r>
      <w:r>
        <w:rPr>
          <w:rFonts w:hint="eastAsia" w:ascii="宋体" w:hAnsi="宋体" w:eastAsia="宋体" w:cs="宋体"/>
          <w:sz w:val="28"/>
          <w:szCs w:val="28"/>
          <w:lang w:eastAsia="zh-Hans"/>
        </w:rPr>
        <w:t>实验室制取气体的方法</w:t>
      </w:r>
      <w:r>
        <w:rPr>
          <w:rFonts w:ascii="宋体" w:hAnsi="宋体" w:eastAsia="宋体" w:cs="宋体"/>
          <w:sz w:val="28"/>
          <w:szCs w:val="28"/>
          <w:lang w:eastAsia="zh-Hans"/>
        </w:rPr>
        <w:t>》</w:t>
      </w:r>
      <w:r>
        <w:rPr>
          <w:rFonts w:hint="eastAsia" w:ascii="宋体" w:hAnsi="宋体" w:eastAsia="宋体" w:cs="宋体"/>
          <w:sz w:val="28"/>
          <w:szCs w:val="28"/>
          <w:lang w:eastAsia="zh-Hans"/>
        </w:rPr>
        <w:t>复习课为例</w:t>
      </w:r>
      <w:r>
        <w:rPr>
          <w:rFonts w:ascii="宋体" w:hAnsi="宋体" w:eastAsia="宋体" w:cs="宋体"/>
          <w:sz w:val="28"/>
          <w:szCs w:val="28"/>
          <w:lang w:eastAsia="zh-Hans"/>
        </w:rPr>
        <w:t>，</w:t>
      </w:r>
      <w:r>
        <w:rPr>
          <w:rFonts w:hint="eastAsia" w:ascii="宋体" w:hAnsi="宋体" w:eastAsia="宋体" w:cs="宋体"/>
          <w:sz w:val="28"/>
          <w:szCs w:val="28"/>
          <w:lang w:eastAsia="zh-Hans"/>
        </w:rPr>
        <w:t>探讨在分组探究</w:t>
      </w:r>
      <w:r>
        <w:rPr>
          <w:rFonts w:ascii="宋体" w:hAnsi="宋体" w:eastAsia="宋体" w:cs="宋体"/>
          <w:sz w:val="28"/>
          <w:szCs w:val="28"/>
          <w:lang w:eastAsia="zh-Hans"/>
        </w:rPr>
        <w:t>、</w:t>
      </w:r>
      <w:r>
        <w:rPr>
          <w:rFonts w:hint="eastAsia" w:ascii="宋体" w:hAnsi="宋体" w:eastAsia="宋体" w:cs="宋体"/>
          <w:sz w:val="28"/>
          <w:szCs w:val="28"/>
          <w:lang w:eastAsia="zh-Hans"/>
        </w:rPr>
        <w:t>错题反思</w:t>
      </w:r>
      <w:r>
        <w:rPr>
          <w:rFonts w:ascii="宋体" w:hAnsi="宋体" w:eastAsia="宋体" w:cs="宋体"/>
          <w:sz w:val="28"/>
          <w:szCs w:val="28"/>
          <w:lang w:eastAsia="zh-Hans"/>
        </w:rPr>
        <w:t>、</w:t>
      </w:r>
      <w:r>
        <w:rPr>
          <w:rFonts w:hint="eastAsia" w:ascii="宋体" w:hAnsi="宋体" w:eastAsia="宋体" w:cs="宋体"/>
          <w:sz w:val="28"/>
          <w:szCs w:val="28"/>
          <w:lang w:eastAsia="zh-Hans"/>
        </w:rPr>
        <w:t>实验操作等多种</w:t>
      </w:r>
      <w:r>
        <w:rPr>
          <w:rFonts w:ascii="宋体" w:hAnsi="宋体" w:eastAsia="宋体" w:cs="宋体"/>
          <w:sz w:val="28"/>
          <w:szCs w:val="28"/>
          <w:lang w:eastAsia="zh-Hans"/>
        </w:rPr>
        <w:t>教学</w:t>
      </w:r>
      <w:r>
        <w:rPr>
          <w:rFonts w:hint="eastAsia" w:ascii="宋体" w:hAnsi="宋体" w:eastAsia="宋体" w:cs="宋体"/>
          <w:sz w:val="28"/>
          <w:szCs w:val="28"/>
          <w:lang w:eastAsia="zh-Hans"/>
        </w:rPr>
        <w:t>环节中如何运用“小先生制”来</w:t>
      </w:r>
      <w:r>
        <w:rPr>
          <w:rFonts w:ascii="宋体" w:hAnsi="宋体" w:eastAsia="宋体" w:cs="宋体"/>
          <w:sz w:val="28"/>
          <w:szCs w:val="28"/>
          <w:lang w:eastAsia="zh-Hans"/>
        </w:rPr>
        <w:t>到达提高学习效率的。</w:t>
      </w:r>
    </w:p>
    <w:p>
      <w:pPr>
        <w:adjustRightInd w:val="0"/>
        <w:snapToGrid w:val="0"/>
        <w:spacing w:line="360" w:lineRule="auto"/>
        <w:rPr>
          <w:rFonts w:ascii="宋体" w:hAnsi="宋体" w:eastAsia="宋体" w:cs="宋体"/>
          <w:b/>
          <w:sz w:val="28"/>
          <w:szCs w:val="28"/>
        </w:rPr>
      </w:pPr>
      <w:r>
        <w:rPr>
          <w:rFonts w:hint="eastAsia" w:ascii="宋体" w:hAnsi="宋体" w:eastAsia="宋体" w:cs="宋体"/>
          <w:b/>
          <w:sz w:val="28"/>
          <w:szCs w:val="28"/>
        </w:rPr>
        <w:t>关键字：</w:t>
      </w:r>
      <w:r>
        <w:rPr>
          <w:rFonts w:hint="eastAsia" w:ascii="宋体" w:hAnsi="宋体" w:eastAsia="宋体" w:cs="宋体"/>
          <w:sz w:val="28"/>
          <w:szCs w:val="28"/>
        </w:rPr>
        <w:t>“小先生制”、</w:t>
      </w:r>
      <w:r>
        <w:rPr>
          <w:rFonts w:hint="eastAsia" w:ascii="宋体" w:hAnsi="宋体" w:eastAsia="宋体" w:cs="宋体"/>
          <w:sz w:val="28"/>
          <w:szCs w:val="28"/>
          <w:lang w:eastAsia="zh-Hans"/>
        </w:rPr>
        <w:t>“学习金字塔”</w:t>
      </w:r>
      <w:r>
        <w:rPr>
          <w:rFonts w:ascii="宋体" w:hAnsi="宋体" w:eastAsia="宋体" w:cs="宋体"/>
          <w:sz w:val="28"/>
          <w:szCs w:val="28"/>
          <w:lang w:eastAsia="zh-Hans"/>
        </w:rPr>
        <w:t>、</w:t>
      </w:r>
      <w:r>
        <w:rPr>
          <w:rFonts w:hint="eastAsia" w:ascii="宋体" w:hAnsi="宋体" w:eastAsia="宋体" w:cs="宋体"/>
          <w:sz w:val="28"/>
          <w:szCs w:val="28"/>
        </w:rPr>
        <w:t>初中化学、专题复习</w:t>
      </w:r>
    </w:p>
    <w:p>
      <w:pPr>
        <w:adjustRightInd w:val="0"/>
        <w:snapToGrid w:val="0"/>
        <w:spacing w:line="360" w:lineRule="auto"/>
        <w:rPr>
          <w:rFonts w:ascii="宋体" w:hAnsi="宋体" w:eastAsia="宋体" w:cs="宋体"/>
          <w:sz w:val="28"/>
          <w:szCs w:val="28"/>
        </w:rPr>
      </w:pPr>
    </w:p>
    <w:p>
      <w:pPr>
        <w:pStyle w:val="10"/>
        <w:numPr>
          <w:ilvl w:val="0"/>
          <w:numId w:val="1"/>
        </w:numPr>
        <w:adjustRightInd w:val="0"/>
        <w:snapToGrid w:val="0"/>
        <w:spacing w:line="360" w:lineRule="auto"/>
        <w:ind w:firstLineChars="0"/>
        <w:rPr>
          <w:rFonts w:ascii="宋体" w:hAnsi="宋体" w:eastAsia="宋体" w:cs="宋体"/>
          <w:b/>
          <w:sz w:val="30"/>
          <w:szCs w:val="30"/>
        </w:rPr>
      </w:pPr>
      <w:r>
        <w:rPr>
          <w:rFonts w:hint="eastAsia" w:ascii="宋体" w:hAnsi="宋体" w:eastAsia="宋体" w:cs="宋体"/>
          <w:b/>
          <w:sz w:val="30"/>
          <w:szCs w:val="30"/>
          <w:lang w:eastAsia="zh-Hans"/>
        </w:rPr>
        <w:t>“小先生制”的由来</w:t>
      </w:r>
    </w:p>
    <w:p>
      <w:pPr>
        <w:adjustRightInd w:val="0"/>
        <w:snapToGrid w:val="0"/>
        <w:spacing w:line="360" w:lineRule="auto"/>
        <w:ind w:firstLine="420" w:firstLineChars="200"/>
        <w:rPr>
          <w:rFonts w:ascii="Times New Roman" w:hAnsi="Times New Roman" w:eastAsia="宋体" w:cs="Times New Roman"/>
          <w:sz w:val="28"/>
          <w:szCs w:val="28"/>
          <w:lang w:eastAsia="zh-Hans"/>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1453515</wp:posOffset>
            </wp:positionH>
            <wp:positionV relativeFrom="paragraph">
              <wp:posOffset>1948180</wp:posOffset>
            </wp:positionV>
            <wp:extent cx="2811780" cy="2090420"/>
            <wp:effectExtent l="0" t="0" r="7620" b="17780"/>
            <wp:wrapTopAndBottom/>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2811780" cy="2090420"/>
                    </a:xfrm>
                    <a:prstGeom prst="rect">
                      <a:avLst/>
                    </a:prstGeom>
                    <a:noFill/>
                    <a:ln>
                      <a:noFill/>
                    </a:ln>
                  </pic:spPr>
                </pic:pic>
              </a:graphicData>
            </a:graphic>
          </wp:anchor>
        </w:drawing>
      </w:r>
      <w:r>
        <w:rPr>
          <w:rFonts w:ascii="Times New Roman" w:hAnsi="Times New Roman" w:eastAsia="宋体" w:cs="Times New Roman"/>
          <w:sz w:val="28"/>
          <w:szCs w:val="28"/>
          <w:lang w:eastAsia="zh-Hans"/>
        </w:rPr>
        <w:t>美国缅因州的国家培训实验室研究提出了一种现代学习理论叫做“学习金字塔”。它用数字比例形象显示了：采用不同的学习方式，学习者在两周以后还能记住内容（平均学习保持率）的多少。最早它是由美国学者、著名的学习专家爱德加·戴尔1946年首先发现并提出的。</w:t>
      </w:r>
      <w:r>
        <w:rPr>
          <w:rFonts w:hint="eastAsia" w:ascii="Times New Roman" w:hAnsi="Times New Roman" w:eastAsia="宋体" w:cs="Times New Roman"/>
          <w:sz w:val="28"/>
          <w:szCs w:val="28"/>
          <w:vertAlign w:val="superscript"/>
        </w:rPr>
        <w:t>[1]</w:t>
      </w:r>
      <w:r>
        <w:rPr>
          <w:rFonts w:ascii="Times New Roman" w:hAnsi="Times New Roman" w:eastAsia="宋体" w:cs="Times New Roman"/>
          <w:sz w:val="28"/>
          <w:szCs w:val="28"/>
          <w:lang w:eastAsia="zh-Hans"/>
        </w:rPr>
        <w:t>该研究结果如图1所示。</w:t>
      </w:r>
    </w:p>
    <w:p>
      <w:pPr>
        <w:adjustRightInd w:val="0"/>
        <w:snapToGrid w:val="0"/>
        <w:spacing w:line="360" w:lineRule="auto"/>
        <w:ind w:firstLine="420" w:firstLineChars="200"/>
        <w:rPr>
          <w:rFonts w:ascii="Times New Roman" w:hAnsi="Times New Roman" w:cs="Times New Roman"/>
        </w:rPr>
      </w:pPr>
    </w:p>
    <w:p>
      <w:pPr>
        <w:adjustRightInd w:val="0"/>
        <w:snapToGrid w:val="0"/>
        <w:spacing w:line="360" w:lineRule="auto"/>
        <w:ind w:firstLine="480" w:firstLineChars="200"/>
        <w:jc w:val="center"/>
        <w:rPr>
          <w:rFonts w:ascii="Times New Roman" w:hAnsi="Times New Roman" w:cs="Times New Roman"/>
          <w:sz w:val="24"/>
          <w:szCs w:val="28"/>
          <w:lang w:eastAsia="zh-Hans"/>
        </w:rPr>
      </w:pPr>
      <w:r>
        <w:rPr>
          <w:rFonts w:ascii="Times New Roman" w:hAnsi="Times New Roman" w:cs="Times New Roman"/>
          <w:sz w:val="24"/>
          <w:szCs w:val="28"/>
          <w:lang w:eastAsia="zh-Hans"/>
        </w:rPr>
        <w:t>图1</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传统课堂中使用的教师讲授、学生听讲的模式，平均学习保持率仅为5%；学生自主阅读，保持率有所提升，提升为10%；若再结合视频与图片，其保持率可达20%；教师示范可</w:t>
      </w:r>
      <w:r>
        <w:rPr>
          <w:rFonts w:ascii="Times New Roman" w:hAnsi="Times New Roman" w:eastAsia="宋体" w:cs="Times New Roman"/>
          <w:sz w:val="28"/>
          <w:szCs w:val="28"/>
        </w:rPr>
        <w:t>让</w:t>
      </w:r>
      <w:r>
        <w:rPr>
          <w:rFonts w:ascii="Times New Roman" w:hAnsi="Times New Roman" w:eastAsia="宋体" w:cs="Times New Roman"/>
          <w:sz w:val="28"/>
          <w:szCs w:val="28"/>
          <w:lang w:eastAsia="zh-Hans"/>
        </w:rPr>
        <w:t>学习保持率提升为30%</w:t>
      </w:r>
      <w:r>
        <w:rPr>
          <w:rFonts w:ascii="Times New Roman" w:hAnsi="Times New Roman" w:eastAsia="宋体" w:cs="Times New Roman"/>
          <w:sz w:val="28"/>
          <w:szCs w:val="28"/>
        </w:rPr>
        <w:t>，可见多样化的教学呈现形式能提升学生的学习效果，但是作用有限。</w:t>
      </w:r>
      <w:r>
        <w:rPr>
          <w:rFonts w:ascii="Times New Roman" w:hAnsi="Times New Roman" w:eastAsia="宋体" w:cs="Times New Roman"/>
          <w:sz w:val="28"/>
          <w:szCs w:val="28"/>
          <w:lang w:eastAsia="zh-Hans"/>
        </w:rPr>
        <w:t>而学生主动参与的“小组讨论”、“实际演练”、“教授他人”可让平均学习保持率连连攀升。其中“教授他人”更是让学习保持率提升到90%。</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小先生制”是陶行知先生基于上世纪二三十年代中国普及大众教育、推广平民教育、实施民主教育、改造乡村教育的时代大背景下创立的，在当时有效促进中国教育民主化进程的过程中，切实发挥了巨大的作用，也产生了深远的影响，极具创新价值与实践意义。</w:t>
      </w:r>
      <w:r>
        <w:rPr>
          <w:rFonts w:hint="eastAsia" w:ascii="Times New Roman" w:hAnsi="Times New Roman" w:eastAsia="宋体" w:cs="Times New Roman"/>
          <w:sz w:val="28"/>
          <w:szCs w:val="28"/>
          <w:vertAlign w:val="superscript"/>
        </w:rPr>
        <w:t>[2]</w:t>
      </w:r>
      <w:r>
        <w:rPr>
          <w:rFonts w:ascii="Times New Roman" w:hAnsi="Times New Roman" w:eastAsia="宋体" w:cs="Times New Roman"/>
          <w:sz w:val="28"/>
          <w:szCs w:val="28"/>
          <w:lang w:eastAsia="zh-Hans"/>
        </w:rPr>
        <w:t>陶行知先生所提出的“小先生制”</w:t>
      </w:r>
      <w:r>
        <w:rPr>
          <w:rFonts w:ascii="Times New Roman" w:hAnsi="Times New Roman" w:eastAsia="宋体" w:cs="Times New Roman"/>
          <w:sz w:val="28"/>
          <w:szCs w:val="28"/>
        </w:rPr>
        <w:t>与</w:t>
      </w:r>
      <w:r>
        <w:rPr>
          <w:rFonts w:ascii="Times New Roman" w:hAnsi="Times New Roman" w:eastAsia="宋体" w:cs="Times New Roman"/>
          <w:sz w:val="28"/>
          <w:szCs w:val="28"/>
          <w:lang w:eastAsia="zh-Hans"/>
        </w:rPr>
        <w:t>“学习金字塔”理论不谋而合。陶行知的“小先生”是知者为师、能者为师，以知识和能力掌握的先后为标准。</w:t>
      </w:r>
    </w:p>
    <w:p>
      <w:pPr>
        <w:adjustRightInd w:val="0"/>
        <w:snapToGrid w:val="0"/>
        <w:spacing w:line="360" w:lineRule="auto"/>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lang w:eastAsia="zh-Hans"/>
        </w:rPr>
        <w:t>《新成长教育行动纲要·奉贤区教育事业发展“十四五”规划》正式提出新成长教育理念，以此引领奉贤教育整体发展，整体推进育人方式变革，更好地促进每个孩子的全面发展、多元成长。将“小先生”模式运用于当今的教育教学的方式改革，真正体现了“尊重学生”“以学生为本”的教育教学思想，它给学生提供了把知识转变为实践运用技能的机会，让教与学处于良性循环之中，让课堂充满活力。从2016年开始我校已经对“小先生制”进行研究，在学校龙头课题引领下,笔者以初中化学课堂教学为试验基地，摸索运用“小先生制”开展课堂教学实践，不断创新优化“以学生为主体”的课堂教学方式。</w:t>
      </w:r>
    </w:p>
    <w:p>
      <w:pPr>
        <w:pStyle w:val="10"/>
        <w:numPr>
          <w:ilvl w:val="0"/>
          <w:numId w:val="1"/>
        </w:numPr>
        <w:adjustRightInd w:val="0"/>
        <w:snapToGrid w:val="0"/>
        <w:spacing w:line="360" w:lineRule="auto"/>
        <w:ind w:firstLineChars="0"/>
        <w:rPr>
          <w:rFonts w:ascii="Times New Roman" w:hAnsi="Times New Roman" w:eastAsia="宋体" w:cs="Times New Roman"/>
          <w:b/>
          <w:sz w:val="30"/>
          <w:szCs w:val="30"/>
        </w:rPr>
      </w:pPr>
      <w:r>
        <w:rPr>
          <w:rFonts w:ascii="Times New Roman" w:hAnsi="Times New Roman" w:eastAsia="宋体" w:cs="Times New Roman"/>
          <w:b/>
          <w:sz w:val="30"/>
          <w:szCs w:val="30"/>
          <w:lang w:eastAsia="zh-Hans"/>
        </w:rPr>
        <w:t>如何在初中化学专题复习课中有效运用“小先生制”</w:t>
      </w:r>
    </w:p>
    <w:p>
      <w:pPr>
        <w:adjustRightInd w:val="0"/>
        <w:snapToGrid w:val="0"/>
        <w:spacing w:line="360" w:lineRule="auto"/>
        <w:ind w:firstLine="560" w:firstLineChars="200"/>
        <w:rPr>
          <w:rFonts w:hint="eastAsia" w:ascii="Times New Roman" w:hAnsi="Times New Roman" w:eastAsia="宋体" w:cs="Times New Roman"/>
          <w:sz w:val="28"/>
          <w:szCs w:val="28"/>
        </w:rPr>
      </w:pPr>
      <w:r>
        <w:rPr>
          <w:rFonts w:ascii="Times New Roman" w:hAnsi="Times New Roman" w:eastAsia="宋体" w:cs="Times New Roman"/>
          <w:sz w:val="28"/>
          <w:szCs w:val="28"/>
        </w:rPr>
        <w:t>初中化学只有一年，在一年时间内新课知识较为零碎，专题复习课是起到一个将散落的知识编织成一个知识网络，并在此基础上增加一些思维</w:t>
      </w:r>
      <w:r>
        <w:rPr>
          <w:rFonts w:ascii="Times New Roman" w:hAnsi="Times New Roman" w:eastAsia="宋体" w:cs="Times New Roman"/>
          <w:sz w:val="28"/>
          <w:szCs w:val="28"/>
          <w:lang w:eastAsia="zh-Hans"/>
        </w:rPr>
        <w:t>难度</w:t>
      </w:r>
      <w:r>
        <w:rPr>
          <w:rFonts w:ascii="Times New Roman" w:hAnsi="Times New Roman" w:eastAsia="宋体" w:cs="Times New Roman"/>
          <w:sz w:val="28"/>
          <w:szCs w:val="28"/>
        </w:rPr>
        <w:t>，这对学生的</w:t>
      </w:r>
      <w:r>
        <w:rPr>
          <w:rFonts w:ascii="Times New Roman" w:hAnsi="Times New Roman" w:eastAsia="宋体" w:cs="Times New Roman"/>
          <w:sz w:val="28"/>
          <w:szCs w:val="28"/>
          <w:lang w:eastAsia="zh-Hans"/>
        </w:rPr>
        <w:t>基础知识的掌握程度和综合运用能力都</w:t>
      </w:r>
      <w:r>
        <w:rPr>
          <w:rFonts w:ascii="Times New Roman" w:hAnsi="Times New Roman" w:eastAsia="宋体" w:cs="Times New Roman"/>
          <w:sz w:val="28"/>
          <w:szCs w:val="28"/>
        </w:rPr>
        <w:t>是一个巨大的考验。</w:t>
      </w:r>
      <w:r>
        <w:rPr>
          <w:rFonts w:ascii="Times New Roman" w:hAnsi="Times New Roman" w:eastAsia="宋体" w:cs="Times New Roman"/>
          <w:sz w:val="28"/>
          <w:szCs w:val="28"/>
          <w:lang w:eastAsia="zh-Hans"/>
        </w:rPr>
        <w:t>如果仅通过听讲、阅读、视频、图片展示或教师演示，学生的学习效果并不理想的。</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因此为了提高学生学习效率，在初中化学专题复习课中推进了“小先生制”。前期准备，课前先</w:t>
      </w:r>
      <w:r>
        <w:rPr>
          <w:rFonts w:ascii="Times New Roman" w:hAnsi="Times New Roman" w:eastAsia="宋体" w:cs="Times New Roman"/>
          <w:sz w:val="28"/>
          <w:szCs w:val="28"/>
        </w:rPr>
        <w:t>将班级同学</w:t>
      </w:r>
      <w:r>
        <w:rPr>
          <w:rFonts w:ascii="Times New Roman" w:hAnsi="Times New Roman" w:eastAsia="宋体" w:cs="Times New Roman"/>
          <w:sz w:val="28"/>
          <w:szCs w:val="28"/>
          <w:lang w:eastAsia="zh-Hans"/>
        </w:rPr>
        <w:t>异质分组，</w:t>
      </w:r>
      <w:r>
        <w:rPr>
          <w:rFonts w:ascii="Times New Roman" w:hAnsi="Times New Roman" w:eastAsia="宋体" w:cs="Times New Roman"/>
          <w:sz w:val="28"/>
          <w:szCs w:val="28"/>
        </w:rPr>
        <w:t>分为5组，每组4-5人，将学习程度不同的学生阶梯型分布，每组组员由优秀、中等、需努力三类学生构成。组内小先生一般选择基础扎实并且头脑灵活的同学，但是根据不同的</w:t>
      </w:r>
      <w:r>
        <w:rPr>
          <w:rFonts w:ascii="Times New Roman" w:hAnsi="Times New Roman" w:eastAsia="宋体" w:cs="Times New Roman"/>
          <w:sz w:val="28"/>
          <w:szCs w:val="28"/>
          <w:lang w:eastAsia="zh-Hans"/>
        </w:rPr>
        <w:t>学习内容</w:t>
      </w:r>
      <w:r>
        <w:rPr>
          <w:rFonts w:ascii="Times New Roman" w:hAnsi="Times New Roman" w:eastAsia="宋体" w:cs="Times New Roman"/>
          <w:sz w:val="28"/>
          <w:szCs w:val="28"/>
        </w:rPr>
        <w:t>小先生是可以变换的。</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教师精心设计课堂环节，巧妙融入“小先生制”才能起到正向作用。在具体的某一个教学环节中，采用小先生制的做法如下。</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1.“小先生”调动分组探究积极性</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专题复习课中，当教师抛出一个难度较高的开放性问题，需要学生头脑风暴，集思广益，因此设置分组探究环节。基础比较薄弱的学生在此环节可能出现畏难情绪。笔者</w:t>
      </w:r>
      <w:r>
        <w:rPr>
          <w:rFonts w:ascii="Times New Roman" w:hAnsi="Times New Roman" w:eastAsia="宋体" w:cs="Times New Roman"/>
          <w:sz w:val="28"/>
          <w:szCs w:val="28"/>
        </w:rPr>
        <w:t>给每位同学都布置了相应的任务：基础最薄弱的同学作为小组的记录员，书写相应的化学方程式和组员想法；中等的同学轮流作发言者，培养他们表达能力并加强他们对知识的理解；小先生负责组织管理，当组员思维遇到阻塞时进行相应的启发，</w:t>
      </w:r>
      <w:r>
        <w:rPr>
          <w:rFonts w:ascii="Times New Roman" w:hAnsi="Times New Roman" w:eastAsia="宋体" w:cs="Times New Roman"/>
          <w:sz w:val="28"/>
          <w:szCs w:val="28"/>
          <w:lang w:eastAsia="zh-Hans"/>
        </w:rPr>
        <w:t>帮助基础薄弱的学生树立学习化学的信心与兴趣，从而提高参与探究活动的积极性。</w:t>
      </w:r>
    </w:p>
    <w:p>
      <w:pPr>
        <w:numPr>
          <w:ilvl w:val="0"/>
          <w:numId w:val="2"/>
        </w:num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“小先生”组织错题反思交流</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专题复习课中，即讲即练能及时巩固所学内容，也能及时反馈学习效果。及时发现自己错在哪里、为什么错、哪个模块知识缺漏尤为重要。教师的讲评可能仅仅局限于一个班中共性的一些问题，而一些特性的问题可以依靠小先生的帮助。在课堂中，小先生组织小组讨论，组员可以提出疑问，小先生给出自己的指导想法，组内充分进行讨论，如果组内一致通过某个问题，可以向老师提出质疑。组内或组间还可以分享交流某个问题多样化的答案，小先生作为代表上台分享他们小组的解题方法，培养学生积极思维、质疑、表达等方面的能力。</w:t>
      </w:r>
    </w:p>
    <w:p>
      <w:pPr>
        <w:numPr>
          <w:ilvl w:val="0"/>
          <w:numId w:val="2"/>
        </w:num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“小先生”提高实验操作准确度</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hint="eastAsia" w:ascii="Times New Roman" w:hAnsi="Times New Roman" w:eastAsia="宋体" w:cs="Times New Roman"/>
          <w:sz w:val="28"/>
          <w:szCs w:val="28"/>
          <w:lang w:eastAsia="zh-Hans"/>
        </w:rPr>
        <w:t>《义务教育化学课程标准（2011年版）》明确指出：“</w:t>
      </w:r>
      <w:r>
        <w:rPr>
          <w:rFonts w:ascii="Times New Roman" w:hAnsi="Times New Roman" w:eastAsia="宋体" w:cs="Times New Roman"/>
          <w:sz w:val="28"/>
          <w:szCs w:val="28"/>
          <w:lang w:eastAsia="zh-Hans"/>
        </w:rPr>
        <w:t>化学实验是进行科学探究的重要方式，学生具备基本的化学实验技能是学习化学和进行探究活动的基础和保证</w:t>
      </w:r>
      <w:r>
        <w:rPr>
          <w:rFonts w:hint="eastAsia" w:ascii="Times New Roman" w:hAnsi="Times New Roman" w:eastAsia="宋体" w:cs="Times New Roman"/>
          <w:sz w:val="28"/>
          <w:szCs w:val="28"/>
        </w:rPr>
        <w:t>。”</w:t>
      </w:r>
      <w:r>
        <w:rPr>
          <w:rFonts w:ascii="Times New Roman" w:hAnsi="Times New Roman" w:eastAsia="宋体" w:cs="Times New Roman"/>
          <w:sz w:val="28"/>
          <w:szCs w:val="28"/>
          <w:lang w:eastAsia="zh-Hans"/>
        </w:rPr>
        <w:t>中考增设理化实验操作考试更加引起我们对实验操作准确度的重视，因此实验操作也是专题复习课中非常重要的一个环节。例如在专题复习课</w:t>
      </w:r>
      <w:r>
        <w:rPr>
          <w:rFonts w:ascii="Times New Roman" w:hAnsi="Times New Roman" w:eastAsia="宋体" w:cs="Times New Roman"/>
          <w:sz w:val="28"/>
          <w:szCs w:val="28"/>
        </w:rPr>
        <w:t>《实验室制取气体的方法》</w:t>
      </w:r>
      <w:r>
        <w:rPr>
          <w:rFonts w:ascii="Times New Roman" w:hAnsi="Times New Roman" w:eastAsia="宋体" w:cs="Times New Roman"/>
          <w:sz w:val="28"/>
          <w:szCs w:val="28"/>
          <w:lang w:eastAsia="zh-Hans"/>
        </w:rPr>
        <w:t>中在完成反应原理、发生装置选择依据、收集装置的选择依据复习后，学生需要搭建实验室制取氧气的装置。</w:t>
      </w:r>
      <w:r>
        <w:rPr>
          <w:rFonts w:ascii="Times New Roman" w:hAnsi="Times New Roman" w:eastAsia="宋体" w:cs="Times New Roman"/>
          <w:sz w:val="28"/>
          <w:szCs w:val="28"/>
        </w:rPr>
        <w:t>实验开始前，</w:t>
      </w:r>
      <w:r>
        <w:rPr>
          <w:rFonts w:ascii="Times New Roman" w:hAnsi="Times New Roman" w:eastAsia="宋体" w:cs="Times New Roman"/>
          <w:sz w:val="28"/>
          <w:szCs w:val="28"/>
          <w:lang w:eastAsia="zh-Hans"/>
        </w:rPr>
        <w:t>教师重新分组，每组两人，实验能力较强的学生担任小先生。教师提供实验操作评价表。首先由小先生演示，徒弟对照评价表，仔细观察小先生的操作，理解每一步操作的注意事项，并对小先生的操作进行打分，实验结束后与小先生交流操作过程中的问题。再由徒弟动手实验，小先生从旁打分。实验操作评价表如表1所示。</w:t>
      </w:r>
    </w:p>
    <w:tbl>
      <w:tblPr>
        <w:tblStyle w:val="7"/>
        <w:tblW w:w="4789" w:type="pct"/>
        <w:jc w:val="center"/>
        <w:tblLayout w:type="autofit"/>
        <w:tblCellMar>
          <w:top w:w="0" w:type="dxa"/>
          <w:left w:w="108" w:type="dxa"/>
          <w:bottom w:w="0" w:type="dxa"/>
          <w:right w:w="108" w:type="dxa"/>
        </w:tblCellMar>
      </w:tblPr>
      <w:tblGrid>
        <w:gridCol w:w="1939"/>
        <w:gridCol w:w="6151"/>
        <w:gridCol w:w="599"/>
        <w:gridCol w:w="599"/>
      </w:tblGrid>
      <w:tr>
        <w:tblPrEx>
          <w:tblCellMar>
            <w:top w:w="0" w:type="dxa"/>
            <w:left w:w="108" w:type="dxa"/>
            <w:bottom w:w="0" w:type="dxa"/>
            <w:right w:w="108" w:type="dxa"/>
          </w:tblCellMar>
        </w:tblPrEx>
        <w:trPr>
          <w:trHeight w:val="576"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cs="Times New Roman"/>
                <w:color w:val="000000"/>
                <w:sz w:val="24"/>
                <w:szCs w:val="24"/>
              </w:rPr>
            </w:pPr>
            <w:r>
              <w:rPr>
                <w:rFonts w:ascii="Times New Roman" w:hAnsi="Times New Roman" w:cs="Times New Roman"/>
                <w:color w:val="000000"/>
                <w:kern w:val="0"/>
                <w:sz w:val="24"/>
                <w:szCs w:val="24"/>
                <w:lang w:bidi="ar"/>
              </w:rPr>
              <w:t>搭建氯酸钾和二氧化锰制取氧气的装置</w:t>
            </w:r>
          </w:p>
        </w:tc>
      </w:tr>
      <w:tr>
        <w:tblPrEx>
          <w:tblCellMar>
            <w:top w:w="0" w:type="dxa"/>
            <w:left w:w="108" w:type="dxa"/>
            <w:bottom w:w="0" w:type="dxa"/>
            <w:right w:w="108" w:type="dxa"/>
          </w:tblCellMar>
        </w:tblPrEx>
        <w:trPr>
          <w:trHeight w:val="336" w:hRule="atLeast"/>
          <w:jc w:val="center"/>
        </w:trPr>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步骤</w:t>
            </w: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操作</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满分</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得分</w:t>
            </w:r>
          </w:p>
        </w:tc>
      </w:tr>
      <w:tr>
        <w:tblPrEx>
          <w:tblCellMar>
            <w:top w:w="0" w:type="dxa"/>
            <w:left w:w="108" w:type="dxa"/>
            <w:bottom w:w="0" w:type="dxa"/>
            <w:right w:w="108" w:type="dxa"/>
          </w:tblCellMar>
        </w:tblPrEx>
        <w:trPr>
          <w:trHeight w:val="336" w:hRule="atLeast"/>
          <w:jc w:val="center"/>
        </w:trPr>
        <w:tc>
          <w:tcPr>
            <w:tcW w:w="10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检查气密性</w:t>
            </w: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橡皮塞转进试管，塞紧</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导管伸入水中，用手捂热（搓搓手）</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看到导管口</w:t>
            </w:r>
            <w:r>
              <w:rPr>
                <w:rFonts w:hint="eastAsia" w:ascii="宋体" w:hAnsi="宋体" w:eastAsia="宋体" w:cs="宋体"/>
                <w:color w:val="000000"/>
                <w:kern w:val="0"/>
                <w:sz w:val="22"/>
                <w:lang w:eastAsia="zh-Hans" w:bidi="ar"/>
              </w:rPr>
              <w:t>有</w:t>
            </w:r>
            <w:r>
              <w:rPr>
                <w:rFonts w:hint="eastAsia" w:ascii="宋体" w:hAnsi="宋体" w:eastAsia="宋体" w:cs="宋体"/>
                <w:color w:val="000000"/>
                <w:kern w:val="0"/>
                <w:sz w:val="22"/>
                <w:lang w:bidi="ar"/>
              </w:rPr>
              <w:t>气泡冒出</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搭建发生装置</w:t>
            </w: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从下往上、从左往右搭建装置，先搭发生装置再搭收集装置</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先放酒精灯，再固定试管，酒精灯与试管的距离要合适</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铁夹夹在离试管口</w:t>
            </w:r>
            <w:r>
              <w:rPr>
                <w:rFonts w:ascii="Times New Roman" w:hAnsi="Times New Roman" w:eastAsia="等线" w:cs="Times New Roman"/>
                <w:color w:val="000000"/>
                <w:kern w:val="0"/>
                <w:sz w:val="22"/>
                <w:lang w:bidi="ar"/>
              </w:rPr>
              <w:t>1/3</w:t>
            </w:r>
            <w:r>
              <w:rPr>
                <w:rFonts w:hint="eastAsia" w:ascii="宋体" w:hAnsi="宋体" w:eastAsia="宋体" w:cs="宋体"/>
                <w:color w:val="000000"/>
                <w:kern w:val="0"/>
                <w:sz w:val="22"/>
                <w:lang w:bidi="ar"/>
              </w:rPr>
              <w:t>处</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试管口略向下倾斜</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排水法收集</w:t>
            </w: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导管放在水槽中</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集气瓶中先舀尽可能多的水</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再用手舀水，使集气瓶中水噗出来</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毛玻璃片毛的一面向集气瓶口</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毛玻璃片从集气瓶侧面划着盖在瓶上</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一手按住毛玻璃片，一手抓住集气瓶，将集气瓶口向下，倒放在水槽中</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拆卸装置、整理桌面</w:t>
            </w: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所有仪器药品放回原处</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r>
        <w:tblPrEx>
          <w:tblCellMar>
            <w:top w:w="0" w:type="dxa"/>
            <w:left w:w="108" w:type="dxa"/>
            <w:bottom w:w="0" w:type="dxa"/>
            <w:right w:w="108" w:type="dxa"/>
          </w:tblCellMar>
        </w:tblPrEx>
        <w:trPr>
          <w:trHeight w:val="336" w:hRule="atLeast"/>
          <w:jc w:val="center"/>
        </w:trPr>
        <w:tc>
          <w:tcPr>
            <w:tcW w:w="10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imes New Roman" w:hAnsi="Times New Roman" w:eastAsia="等线" w:cs="Times New Roman"/>
                <w:color w:val="000000"/>
                <w:sz w:val="22"/>
              </w:rPr>
            </w:pPr>
          </w:p>
        </w:tc>
        <w:tc>
          <w:tcPr>
            <w:tcW w:w="33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等线" w:cs="Times New Roman"/>
                <w:color w:val="000000"/>
                <w:sz w:val="22"/>
              </w:rPr>
            </w:pPr>
            <w:r>
              <w:rPr>
                <w:rFonts w:hint="eastAsia" w:ascii="宋体" w:hAnsi="宋体" w:eastAsia="宋体" w:cs="宋体"/>
                <w:color w:val="000000"/>
                <w:kern w:val="0"/>
                <w:sz w:val="22"/>
                <w:lang w:bidi="ar"/>
              </w:rPr>
              <w:t>仪器药品用完，尽量及时放回原处，避免整理时放错</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right"/>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等线" w:cs="Times New Roman"/>
                <w:color w:val="000000"/>
                <w:sz w:val="22"/>
              </w:rPr>
            </w:pPr>
          </w:p>
        </w:tc>
      </w:tr>
    </w:tbl>
    <w:p>
      <w:pPr>
        <w:adjustRightInd w:val="0"/>
        <w:snapToGrid w:val="0"/>
        <w:spacing w:line="360" w:lineRule="auto"/>
        <w:jc w:val="center"/>
        <w:rPr>
          <w:rFonts w:ascii="Times New Roman" w:hAnsi="Times New Roman" w:eastAsia="宋体" w:cs="Times New Roman"/>
          <w:sz w:val="24"/>
          <w:szCs w:val="24"/>
          <w:lang w:eastAsia="zh-Hans"/>
        </w:rPr>
      </w:pPr>
      <w:r>
        <w:rPr>
          <w:rFonts w:ascii="Times New Roman" w:hAnsi="Times New Roman" w:eastAsia="宋体" w:cs="Times New Roman"/>
          <w:sz w:val="24"/>
          <w:szCs w:val="24"/>
          <w:lang w:eastAsia="zh-Hans"/>
        </w:rPr>
        <w:t>表1</w:t>
      </w:r>
    </w:p>
    <w:p>
      <w:pPr>
        <w:adjustRightInd w:val="0"/>
        <w:snapToGrid w:val="0"/>
        <w:spacing w:line="360" w:lineRule="auto"/>
        <w:ind w:firstLine="560" w:firstLineChars="200"/>
        <w:jc w:val="left"/>
        <w:rPr>
          <w:rFonts w:ascii="Times New Roman" w:hAnsi="Times New Roman" w:eastAsia="宋体" w:cs="Times New Roman"/>
          <w:sz w:val="28"/>
          <w:szCs w:val="28"/>
          <w:lang w:eastAsia="zh-Hans"/>
        </w:rPr>
      </w:pPr>
      <w:r>
        <w:rPr>
          <w:rFonts w:ascii="Times New Roman" w:hAnsi="Times New Roman" w:eastAsia="宋体" w:cs="Times New Roman"/>
          <w:sz w:val="28"/>
          <w:szCs w:val="28"/>
          <w:lang w:eastAsia="zh-Hans"/>
        </w:rPr>
        <w:t>实验结束后，教师组织交流，小先生展示本组两人的得分情况，列举实验操作中出现的问题，例如有些同学检查气密性时没有气泡冒出，教师根据该问题再重新演示正确操作。</w:t>
      </w:r>
    </w:p>
    <w:p>
      <w:pPr>
        <w:pStyle w:val="10"/>
        <w:numPr>
          <w:ilvl w:val="0"/>
          <w:numId w:val="3"/>
        </w:numPr>
        <w:adjustRightInd w:val="0"/>
        <w:snapToGrid w:val="0"/>
        <w:spacing w:line="360" w:lineRule="auto"/>
        <w:ind w:firstLineChars="0"/>
        <w:rPr>
          <w:rFonts w:ascii="Times New Roman" w:hAnsi="Times New Roman" w:eastAsia="宋体" w:cs="Times New Roman"/>
          <w:b/>
          <w:sz w:val="30"/>
          <w:szCs w:val="30"/>
        </w:rPr>
      </w:pPr>
      <w:r>
        <w:rPr>
          <w:rFonts w:ascii="Times New Roman" w:hAnsi="Times New Roman" w:eastAsia="宋体" w:cs="Times New Roman"/>
          <w:b/>
          <w:sz w:val="30"/>
          <w:szCs w:val="30"/>
          <w:lang w:eastAsia="zh-Hans"/>
        </w:rPr>
        <w:t>成果与反思</w:t>
      </w:r>
    </w:p>
    <w:p>
      <w:pPr>
        <w:adjustRightInd w:val="0"/>
        <w:snapToGrid w:val="0"/>
        <w:spacing w:line="360" w:lineRule="auto"/>
        <w:ind w:firstLine="560" w:firstLineChars="200"/>
        <w:rPr>
          <w:rFonts w:ascii="Times New Roman" w:hAnsi="Times New Roman" w:eastAsia="宋体" w:cs="Times New Roman"/>
          <w:sz w:val="28"/>
          <w:szCs w:val="28"/>
          <w:lang w:eastAsia="zh-Hans"/>
        </w:rPr>
      </w:pPr>
      <w:r>
        <w:rPr>
          <w:rFonts w:ascii="Times New Roman" w:hAnsi="Times New Roman" w:eastAsia="宋体" w:cs="Times New Roman"/>
          <w:sz w:val="28"/>
          <w:szCs w:val="28"/>
        </w:rPr>
        <w:t>在初中化学专题复习课中实行“小先生制”， 是利用好课堂的每分每秒，使班级中每位同学都能发光发热，照亮自己也照亮他人</w:t>
      </w:r>
      <w:r>
        <w:rPr>
          <w:rFonts w:hint="eastAsia" w:ascii="Times New Roman" w:hAnsi="Times New Roman" w:eastAsia="宋体" w:cs="Times New Roman"/>
          <w:sz w:val="28"/>
          <w:szCs w:val="28"/>
        </w:rPr>
        <w:t>。程学林先生说过：“</w:t>
      </w:r>
      <w:r>
        <w:rPr>
          <w:rFonts w:ascii="Times New Roman" w:hAnsi="Times New Roman" w:eastAsia="宋体" w:cs="Times New Roman"/>
          <w:sz w:val="28"/>
          <w:szCs w:val="28"/>
        </w:rPr>
        <w:t>每位承担教学任务的小先生</w:t>
      </w:r>
      <w:r>
        <w:rPr>
          <w:rFonts w:hint="eastAsia" w:ascii="Times New Roman" w:hAnsi="Times New Roman" w:eastAsia="宋体" w:cs="Times New Roman"/>
          <w:sz w:val="28"/>
          <w:szCs w:val="28"/>
        </w:rPr>
        <w:t>在教师指导下对</w:t>
      </w:r>
      <w:r>
        <w:rPr>
          <w:rFonts w:ascii="Times New Roman" w:hAnsi="Times New Roman" w:eastAsia="宋体" w:cs="Times New Roman"/>
          <w:sz w:val="28"/>
          <w:szCs w:val="28"/>
        </w:rPr>
        <w:t>对自己在教学中所运用知识的再认识、再发现、再思考，渐渐地唤醒和提升其自我意识，从而引起其在学习方式、思维方式、行为方式乃至价值观念等方面的革新</w:t>
      </w:r>
      <w:r>
        <w:rPr>
          <w:rFonts w:hint="eastAsia" w:ascii="Times New Roman" w:hAnsi="Times New Roman" w:eastAsia="宋体" w:cs="Times New Roman"/>
          <w:sz w:val="28"/>
          <w:szCs w:val="28"/>
        </w:rPr>
        <w:t>。”</w:t>
      </w:r>
      <w:r>
        <w:rPr>
          <w:rFonts w:hint="eastAsia" w:ascii="Times New Roman" w:hAnsi="Times New Roman" w:eastAsia="宋体" w:cs="Times New Roman"/>
          <w:sz w:val="28"/>
          <w:szCs w:val="28"/>
          <w:vertAlign w:val="superscript"/>
        </w:rPr>
        <w:t>[3]</w:t>
      </w:r>
      <w:r>
        <w:rPr>
          <w:rFonts w:ascii="Times New Roman" w:hAnsi="Times New Roman" w:eastAsia="宋体" w:cs="Times New Roman"/>
          <w:sz w:val="28"/>
          <w:szCs w:val="28"/>
          <w:lang w:eastAsia="zh-Hans"/>
        </w:rPr>
        <w:t>得益于“小先生制”的帮助与每位同学的努力</w:t>
      </w:r>
      <w:r>
        <w:rPr>
          <w:rFonts w:hint="eastAsia" w:ascii="Times New Roman" w:hAnsi="Times New Roman" w:eastAsia="宋体" w:cs="Times New Roman"/>
          <w:sz w:val="28"/>
          <w:szCs w:val="28"/>
        </w:rPr>
        <w:t>，</w:t>
      </w:r>
      <w:r>
        <w:rPr>
          <w:rFonts w:ascii="Times New Roman" w:hAnsi="Times New Roman" w:eastAsia="宋体" w:cs="Times New Roman"/>
          <w:sz w:val="28"/>
          <w:szCs w:val="28"/>
          <w:lang w:eastAsia="zh-Hans"/>
        </w:rPr>
        <w:t>2021年中考化学实验操作考我校取得了全员满分的好成绩，2021年化学中考优秀率、合格率都较往年有很大的进步，位于全区前列。</w:t>
      </w:r>
    </w:p>
    <w:p>
      <w:pPr>
        <w:adjustRightInd w:val="0"/>
        <w:snapToGrid w:val="0"/>
        <w:spacing w:line="360" w:lineRule="auto"/>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lang w:eastAsia="zh-Hans"/>
        </w:rPr>
        <w:t>在初中化学专题复习课中运用“小先生制”开展课堂教学实践，过程中也会产生一些困惑。比如在错题反思环节，有的小先生仅仅是将正确答案告诉组员，并没有组织营造出交流讨论的氛围，如何</w:t>
      </w:r>
      <w:r>
        <w:rPr>
          <w:rFonts w:ascii="Times New Roman" w:hAnsi="Times New Roman" w:eastAsia="宋体" w:cs="Times New Roman"/>
          <w:sz w:val="28"/>
          <w:szCs w:val="28"/>
        </w:rPr>
        <w:t>激发小先生们教学的主动性、积极性？</w:t>
      </w:r>
      <w:r>
        <w:rPr>
          <w:rFonts w:ascii="Times New Roman" w:hAnsi="Times New Roman" w:eastAsia="宋体" w:cs="Times New Roman"/>
          <w:sz w:val="28"/>
          <w:szCs w:val="28"/>
          <w:lang w:eastAsia="zh-Hans"/>
        </w:rPr>
        <w:t>“路漫漫，其修远兮，吾将上下而求索。”在初中化学课堂中运用“小先生制”仍需不断创新优化。</w:t>
      </w:r>
    </w:p>
    <w:p>
      <w:pPr>
        <w:adjustRightInd w:val="0"/>
        <w:snapToGrid w:val="0"/>
        <w:spacing w:line="360" w:lineRule="auto"/>
        <w:ind w:firstLine="420" w:firstLineChars="200"/>
        <w:rPr>
          <w:rFonts w:ascii="Times New Roman" w:hAnsi="Times New Roman" w:eastAsia="宋体" w:cs="Times New Roman"/>
        </w:rPr>
      </w:pPr>
    </w:p>
    <w:p>
      <w:pPr>
        <w:adjustRightInd w:val="0"/>
        <w:snapToGrid w:val="0"/>
        <w:spacing w:line="360" w:lineRule="auto"/>
        <w:rPr>
          <w:rFonts w:ascii="Times New Roman" w:hAnsi="Times New Roman" w:eastAsia="宋体" w:cs="Times New Roman"/>
          <w:b/>
          <w:sz w:val="30"/>
          <w:szCs w:val="30"/>
        </w:rPr>
      </w:pPr>
      <w:r>
        <w:rPr>
          <w:rFonts w:ascii="Times New Roman" w:hAnsi="Times New Roman" w:eastAsia="宋体" w:cs="Times New Roman"/>
          <w:b/>
          <w:sz w:val="30"/>
          <w:szCs w:val="30"/>
        </w:rPr>
        <w:t>参考文献：</w:t>
      </w:r>
    </w:p>
    <w:p>
      <w:pPr>
        <w:adjustRightInd w:val="0"/>
        <w:snapToGrid w:val="0"/>
        <w:spacing w:line="360" w:lineRule="auto"/>
        <w:rPr>
          <w:rFonts w:ascii="Times New Roman" w:hAnsi="Times New Roman" w:eastAsia="宋体" w:cs="Times New Roman"/>
          <w:sz w:val="28"/>
          <w:szCs w:val="28"/>
        </w:rPr>
      </w:pPr>
      <w:r>
        <w:rPr>
          <w:rFonts w:ascii="Times New Roman" w:hAnsi="Times New Roman" w:eastAsia="宋体" w:cs="Times New Roman"/>
          <w:sz w:val="28"/>
          <w:szCs w:val="28"/>
        </w:rPr>
        <w:t xml:space="preserve">[1]高锋.基于“学习金字塔”的中学物理教学改进研究[J].福建基础教育研究,2019(10):113-115. </w:t>
      </w:r>
    </w:p>
    <w:p>
      <w:pPr>
        <w:adjustRightInd w:val="0"/>
        <w:snapToGrid w:val="0"/>
        <w:spacing w:line="360" w:lineRule="auto"/>
        <w:ind w:right="560"/>
        <w:rPr>
          <w:rFonts w:ascii="Times New Roman" w:hAnsi="Times New Roman" w:eastAsia="宋体" w:cs="Times New Roman"/>
          <w:sz w:val="28"/>
          <w:szCs w:val="28"/>
        </w:rPr>
      </w:pPr>
      <w:r>
        <w:rPr>
          <w:rFonts w:ascii="Times New Roman" w:hAnsi="Times New Roman" w:eastAsia="宋体" w:cs="Times New Roman"/>
          <w:sz w:val="28"/>
          <w:szCs w:val="28"/>
        </w:rPr>
        <w:t>[2]程振理.陶行知“小先生制”教育思想探究[J].江苏教育研究,2015(Z4):54-57.</w:t>
      </w:r>
    </w:p>
    <w:p>
      <w:pPr>
        <w:adjustRightInd w:val="0"/>
        <w:snapToGrid w:val="0"/>
        <w:spacing w:line="360" w:lineRule="auto"/>
        <w:ind w:right="560"/>
        <w:rPr>
          <w:rFonts w:ascii="Times New Roman" w:hAnsi="Times New Roman" w:eastAsia="宋体" w:cs="Times New Roman"/>
          <w:sz w:val="28"/>
          <w:szCs w:val="28"/>
        </w:rPr>
      </w:pPr>
      <w:r>
        <w:rPr>
          <w:rFonts w:ascii="Times New Roman" w:hAnsi="Times New Roman" w:eastAsia="宋体" w:cs="Times New Roman"/>
          <w:sz w:val="28"/>
          <w:szCs w:val="28"/>
        </w:rPr>
        <w:t>[3]程学林.为了不教——关于新“小先生制”的实施与思考[J].中国教师,2013(08):42-43.</w:t>
      </w:r>
    </w:p>
    <w:p>
      <w:pPr>
        <w:adjustRightInd w:val="0"/>
        <w:snapToGrid w:val="0"/>
        <w:spacing w:line="360" w:lineRule="auto"/>
        <w:ind w:right="560"/>
        <w:jc w:val="right"/>
        <w:rPr>
          <w:rFonts w:ascii="Times New Roman" w:hAnsi="Times New Roman" w:eastAsia="宋体" w:cs="Times New Roman"/>
          <w:sz w:val="28"/>
          <w:szCs w:val="28"/>
          <w:lang w:eastAsia="zh-Hans"/>
        </w:rPr>
      </w:pPr>
      <w:bookmarkStart w:id="0" w:name="_GoBack"/>
      <w:bookmarkEnd w:id="0"/>
    </w:p>
    <w:sectPr>
      <w:footerReference r:id="rId3" w:type="default"/>
      <w:pgSz w:w="11906" w:h="16838"/>
      <w:pgMar w:top="1417" w:right="1417" w:bottom="1417" w:left="1417" w:header="851" w:footer="850" w:gutter="0"/>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72790"/>
    <w:multiLevelType w:val="singleLevel"/>
    <w:tmpl w:val="EDD72790"/>
    <w:lvl w:ilvl="0" w:tentative="0">
      <w:start w:val="2"/>
      <w:numFmt w:val="decimal"/>
      <w:lvlText w:val="%1."/>
      <w:lvlJc w:val="left"/>
      <w:pPr>
        <w:tabs>
          <w:tab w:val="left" w:pos="312"/>
        </w:tabs>
      </w:pPr>
    </w:lvl>
  </w:abstractNum>
  <w:abstractNum w:abstractNumId="1">
    <w:nsid w:val="1C397825"/>
    <w:multiLevelType w:val="multilevel"/>
    <w:tmpl w:val="1C39782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8D56C1"/>
    <w:multiLevelType w:val="multilevel"/>
    <w:tmpl w:val="1D8D56C1"/>
    <w:lvl w:ilvl="0" w:tentative="0">
      <w:start w:val="3"/>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2ODljNTYxODFiNTYzYzBlOTg1NDg2NWYxMTU4ZTUifQ=="/>
  </w:docVars>
  <w:rsids>
    <w:rsidRoot w:val="006820FD"/>
    <w:rsid w:val="00023FB3"/>
    <w:rsid w:val="00061ABE"/>
    <w:rsid w:val="000C2ED7"/>
    <w:rsid w:val="00115377"/>
    <w:rsid w:val="00174683"/>
    <w:rsid w:val="00231051"/>
    <w:rsid w:val="002A51B1"/>
    <w:rsid w:val="00313F4C"/>
    <w:rsid w:val="00314013"/>
    <w:rsid w:val="00347861"/>
    <w:rsid w:val="004014D6"/>
    <w:rsid w:val="00454B9B"/>
    <w:rsid w:val="004701D7"/>
    <w:rsid w:val="00495C6F"/>
    <w:rsid w:val="00521DE9"/>
    <w:rsid w:val="005B4CB1"/>
    <w:rsid w:val="005C24FE"/>
    <w:rsid w:val="006414E4"/>
    <w:rsid w:val="00653EA4"/>
    <w:rsid w:val="006820FD"/>
    <w:rsid w:val="00682D99"/>
    <w:rsid w:val="006E0703"/>
    <w:rsid w:val="00735335"/>
    <w:rsid w:val="00786CD2"/>
    <w:rsid w:val="007D02D0"/>
    <w:rsid w:val="00925F62"/>
    <w:rsid w:val="00976361"/>
    <w:rsid w:val="009D2669"/>
    <w:rsid w:val="009D6296"/>
    <w:rsid w:val="009E7274"/>
    <w:rsid w:val="00A052F0"/>
    <w:rsid w:val="00A6489B"/>
    <w:rsid w:val="00A64EC4"/>
    <w:rsid w:val="00A80E90"/>
    <w:rsid w:val="00A87154"/>
    <w:rsid w:val="00AB0121"/>
    <w:rsid w:val="00B13209"/>
    <w:rsid w:val="00C33CEB"/>
    <w:rsid w:val="00C343F4"/>
    <w:rsid w:val="00C45F91"/>
    <w:rsid w:val="00C66805"/>
    <w:rsid w:val="00C722E0"/>
    <w:rsid w:val="00C9473A"/>
    <w:rsid w:val="00CD68B5"/>
    <w:rsid w:val="00CF0C98"/>
    <w:rsid w:val="00D13E74"/>
    <w:rsid w:val="00D454D9"/>
    <w:rsid w:val="00DB7E8B"/>
    <w:rsid w:val="00E83A29"/>
    <w:rsid w:val="00EB1544"/>
    <w:rsid w:val="00EE3EB8"/>
    <w:rsid w:val="00F1020C"/>
    <w:rsid w:val="00F11048"/>
    <w:rsid w:val="00F157F6"/>
    <w:rsid w:val="00F43D09"/>
    <w:rsid w:val="00F77D3B"/>
    <w:rsid w:val="00FA640C"/>
    <w:rsid w:val="00FC21A5"/>
    <w:rsid w:val="2F7F0409"/>
    <w:rsid w:val="5DF61FC3"/>
    <w:rsid w:val="6F6B179D"/>
    <w:rsid w:val="77B88E67"/>
    <w:rsid w:val="E789D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annotation reference"/>
    <w:basedOn w:val="8"/>
    <w:semiHidden/>
    <w:unhideWhenUsed/>
    <w:qFormat/>
    <w:uiPriority w:val="99"/>
    <w:rPr>
      <w:sz w:val="21"/>
      <w:szCs w:val="21"/>
    </w:rPr>
  </w:style>
  <w:style w:type="paragraph" w:styleId="10">
    <w:name w:val="List Paragraph"/>
    <w:basedOn w:val="1"/>
    <w:qFormat/>
    <w:uiPriority w:val="34"/>
    <w:pPr>
      <w:ind w:firstLine="420" w:firstLineChars="200"/>
    </w:p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批注文字 Char"/>
    <w:basedOn w:val="8"/>
    <w:link w:val="2"/>
    <w:semiHidden/>
    <w:qFormat/>
    <w:uiPriority w:val="99"/>
    <w:rPr>
      <w:rFonts w:asciiTheme="minorHAnsi" w:hAnsiTheme="minorHAnsi" w:eastAsiaTheme="minorEastAsia" w:cstheme="minorBidi"/>
      <w:kern w:val="2"/>
      <w:sz w:val="21"/>
      <w:szCs w:val="22"/>
    </w:rPr>
  </w:style>
  <w:style w:type="character" w:customStyle="1" w:styleId="15">
    <w:name w:val="批注主题 Char"/>
    <w:basedOn w:val="14"/>
    <w:link w:val="6"/>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3036</Words>
  <Characters>3142</Characters>
  <Lines>23</Lines>
  <Paragraphs>6</Paragraphs>
  <TotalTime>14</TotalTime>
  <ScaleCrop>false</ScaleCrop>
  <LinksUpToDate>false</LinksUpToDate>
  <CharactersWithSpaces>3145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2023-04-19T02:19:00Z</dcterms:created>
  <dc:creator>汤峰梅</dc:creator>
  <cp:lastModifiedBy>Song </cp:lastModifiedBy>
  <dcterms:modified xsi:type="dcterms:W3CDTF">2023-04-20T01:12:07Z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B72ED88785C13E4FF2623B640F4B92CB_42</vt:lpwstr>
  </property>
</Properties>
</file>