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762" w:rsidRPr="00C37BB7" w:rsidRDefault="003316A9">
      <w:pPr>
        <w:jc w:val="center"/>
        <w:rPr>
          <w:rFonts w:ascii="黑体" w:eastAsia="黑体" w:hAnsi="黑体" w:cs="黑体"/>
          <w:sz w:val="32"/>
          <w:szCs w:val="32"/>
        </w:rPr>
      </w:pPr>
      <w:bookmarkStart w:id="0" w:name="_Hlk32224124"/>
      <w:r w:rsidRPr="00C37BB7">
        <w:rPr>
          <w:rFonts w:ascii="黑体" w:eastAsia="黑体" w:hAnsi="黑体" w:cs="黑体" w:hint="eastAsia"/>
          <w:sz w:val="32"/>
          <w:szCs w:val="32"/>
        </w:rPr>
        <w:t>电子游戏机制在促进主动性学习中的运用初探</w:t>
      </w:r>
      <w:bookmarkEnd w:id="0"/>
    </w:p>
    <w:p w:rsidR="00AC3762" w:rsidRPr="00FF2B28" w:rsidRDefault="003316A9">
      <w:pPr>
        <w:jc w:val="center"/>
        <w:rPr>
          <w:rFonts w:ascii="黑体" w:eastAsia="黑体" w:hAnsi="黑体" w:cs="黑体"/>
          <w:sz w:val="32"/>
          <w:szCs w:val="32"/>
        </w:rPr>
      </w:pPr>
      <w:r w:rsidRPr="00FF2B28">
        <w:rPr>
          <w:rFonts w:ascii="黑体" w:eastAsia="黑体" w:hAnsi="黑体" w:cs="黑体" w:hint="eastAsia"/>
          <w:sz w:val="32"/>
          <w:szCs w:val="32"/>
        </w:rPr>
        <w:t>——以初中地理学科为例</w:t>
      </w:r>
    </w:p>
    <w:p w:rsidR="00AC3762" w:rsidRPr="00FF2B28" w:rsidRDefault="001861C3" w:rsidP="00FF2B28">
      <w:pPr>
        <w:spacing w:line="360" w:lineRule="auto"/>
        <w:jc w:val="center"/>
        <w:rPr>
          <w:rFonts w:ascii="宋体" w:eastAsia="宋体" w:hAnsi="宋体" w:cs="黑体"/>
          <w:sz w:val="28"/>
          <w:szCs w:val="28"/>
        </w:rPr>
      </w:pPr>
      <w:r>
        <w:rPr>
          <w:rFonts w:ascii="宋体" w:eastAsia="宋体" w:hAnsi="宋体" w:cs="黑体" w:hint="eastAsia"/>
          <w:sz w:val="28"/>
          <w:szCs w:val="28"/>
        </w:rPr>
        <w:t>上海市</w:t>
      </w:r>
      <w:r w:rsidR="003316A9" w:rsidRPr="00FF2B28">
        <w:rPr>
          <w:rFonts w:ascii="宋体" w:eastAsia="宋体" w:hAnsi="宋体" w:cs="黑体" w:hint="eastAsia"/>
          <w:sz w:val="28"/>
          <w:szCs w:val="28"/>
        </w:rPr>
        <w:t>奉贤区青溪中学 马心怡</w:t>
      </w:r>
    </w:p>
    <w:p w:rsidR="00AC3762" w:rsidRPr="00FF2B28" w:rsidRDefault="003316A9" w:rsidP="00FF2B28">
      <w:pPr>
        <w:spacing w:line="360" w:lineRule="auto"/>
        <w:ind w:firstLineChars="200" w:firstLine="560"/>
        <w:rPr>
          <w:rFonts w:ascii="宋体" w:eastAsia="宋体" w:hAnsi="宋体" w:cs="宋体"/>
          <w:bCs/>
          <w:kern w:val="0"/>
          <w:sz w:val="28"/>
          <w:szCs w:val="28"/>
        </w:rPr>
      </w:pPr>
      <w:bookmarkStart w:id="1" w:name="_Hlk34722472"/>
      <w:r w:rsidRPr="00FF2B28">
        <w:rPr>
          <w:rFonts w:ascii="宋体" w:eastAsia="宋体" w:hAnsi="宋体" w:cs="宋体"/>
          <w:bCs/>
          <w:kern w:val="0"/>
          <w:sz w:val="28"/>
          <w:szCs w:val="28"/>
        </w:rPr>
        <w:t>摘要</w:t>
      </w:r>
      <w:r w:rsidR="00FF2B28" w:rsidRPr="00FF2B28">
        <w:rPr>
          <w:rFonts w:ascii="宋体" w:eastAsia="宋体" w:hAnsi="宋体" w:cs="宋体" w:hint="eastAsia"/>
          <w:bCs/>
          <w:kern w:val="0"/>
          <w:sz w:val="28"/>
          <w:szCs w:val="28"/>
        </w:rPr>
        <w:t>：</w:t>
      </w:r>
      <w:r w:rsidRPr="00FF2B28">
        <w:rPr>
          <w:rFonts w:ascii="宋体" w:eastAsia="宋体" w:hAnsi="宋体" w:hint="eastAsia"/>
          <w:bCs/>
          <w:sz w:val="28"/>
          <w:szCs w:val="28"/>
        </w:rPr>
        <w:t>电子游戏，一个令老师、家长闻之色变、避之不及的名字，当它出现在人们的视野中时也往往伴随着一系列负面词语。但深入了解就会发现，电子游戏的设计核心理念是激发玩家兴趣，吸引玩家，从而达到尽可能地延长玩家在游戏中的停留时间的目的。因此在日常教学活动中可以借鉴建立在这一核心理念上的电子游戏机制，达到激发学生学习兴趣，促进学生主动性学习，从“乐玩”到“乐学”，从“好玩”到“好学”的最终目的。</w:t>
      </w:r>
    </w:p>
    <w:p w:rsidR="00AC3762" w:rsidRPr="00FF2B28" w:rsidRDefault="003316A9" w:rsidP="00FF2B28">
      <w:pPr>
        <w:spacing w:line="360" w:lineRule="auto"/>
        <w:ind w:firstLineChars="200" w:firstLine="560"/>
        <w:rPr>
          <w:rFonts w:ascii="宋体" w:eastAsia="宋体" w:hAnsi="宋体"/>
          <w:bCs/>
          <w:sz w:val="28"/>
          <w:szCs w:val="28"/>
        </w:rPr>
      </w:pPr>
      <w:r w:rsidRPr="00FF2B28">
        <w:rPr>
          <w:rFonts w:ascii="宋体" w:eastAsia="宋体" w:hAnsi="宋体" w:cs="宋体" w:hint="eastAsia"/>
          <w:bCs/>
          <w:kern w:val="0"/>
          <w:sz w:val="28"/>
          <w:szCs w:val="28"/>
        </w:rPr>
        <w:t>关键词：</w:t>
      </w:r>
      <w:r w:rsidRPr="00FF2B28">
        <w:rPr>
          <w:rFonts w:ascii="宋体" w:eastAsia="宋体" w:hAnsi="宋体" w:hint="eastAsia"/>
          <w:bCs/>
          <w:sz w:val="28"/>
          <w:szCs w:val="28"/>
        </w:rPr>
        <w:t>电子游戏机制，主动性学习</w:t>
      </w:r>
    </w:p>
    <w:p w:rsidR="00AC3762" w:rsidRPr="00FF2B28" w:rsidRDefault="003316A9" w:rsidP="00FF2B28">
      <w:pPr>
        <w:pStyle w:val="1"/>
        <w:keepNext w:val="0"/>
        <w:keepLines w:val="0"/>
        <w:spacing w:before="0" w:after="0" w:line="360" w:lineRule="auto"/>
        <w:jc w:val="left"/>
        <w:rPr>
          <w:rFonts w:ascii="宋体" w:hAnsi="宋体" w:cs="黑体"/>
          <w:bCs w:val="0"/>
          <w:sz w:val="30"/>
          <w:szCs w:val="30"/>
        </w:rPr>
      </w:pPr>
      <w:r w:rsidRPr="00FF2B28">
        <w:rPr>
          <w:rFonts w:ascii="宋体" w:hAnsi="宋体" w:cs="黑体" w:hint="eastAsia"/>
          <w:bCs w:val="0"/>
          <w:sz w:val="30"/>
          <w:szCs w:val="30"/>
        </w:rPr>
        <w:t>一、什么是主动性学习与电子游戏</w:t>
      </w:r>
    </w:p>
    <w:p w:rsidR="00AC3762" w:rsidRPr="00FF2B28" w:rsidRDefault="003316A9" w:rsidP="00FF2B28">
      <w:pPr>
        <w:spacing w:line="360" w:lineRule="auto"/>
        <w:ind w:firstLineChars="200" w:firstLine="560"/>
        <w:rPr>
          <w:rFonts w:ascii="宋体" w:eastAsia="宋体" w:hAnsi="宋体" w:cs="宋体"/>
          <w:sz w:val="28"/>
          <w:szCs w:val="28"/>
        </w:rPr>
      </w:pPr>
      <w:r w:rsidRPr="00FF2B28">
        <w:rPr>
          <w:rFonts w:ascii="宋体" w:eastAsia="宋体" w:hAnsi="宋体" w:cs="宋体" w:hint="eastAsia"/>
          <w:sz w:val="28"/>
          <w:szCs w:val="28"/>
        </w:rPr>
        <w:t>电子游戏是一种具有互动性、开放性、叙事性的游戏形式。游戏理论家凯蒂萨伦和埃里克齐默曼在他们的著作《R</w:t>
      </w:r>
      <w:r w:rsidRPr="00FF2B28">
        <w:rPr>
          <w:rFonts w:ascii="宋体" w:eastAsia="宋体" w:hAnsi="宋体" w:cs="宋体"/>
          <w:sz w:val="28"/>
          <w:szCs w:val="28"/>
        </w:rPr>
        <w:t>ules of Play</w:t>
      </w:r>
      <w:r w:rsidRPr="00FF2B28">
        <w:rPr>
          <w:rFonts w:ascii="宋体" w:eastAsia="宋体" w:hAnsi="宋体" w:cs="宋体" w:hint="eastAsia"/>
          <w:sz w:val="28"/>
          <w:szCs w:val="28"/>
        </w:rPr>
        <w:t>》中提出:“</w:t>
      </w:r>
      <w:r w:rsidRPr="00FF2B28">
        <w:rPr>
          <w:rFonts w:ascii="宋体" w:eastAsia="宋体" w:hAnsi="宋体" w:cs="宋体"/>
          <w:sz w:val="28"/>
          <w:szCs w:val="28"/>
        </w:rPr>
        <w:t>A game is a system in which players engage in an artificial conflict, defined by rules, that results in a quantifiable outcome.</w:t>
      </w:r>
      <w:r w:rsidRPr="00FF2B28">
        <w:rPr>
          <w:rFonts w:ascii="宋体" w:eastAsia="宋体" w:hAnsi="宋体" w:cs="宋体" w:hint="eastAsia"/>
          <w:sz w:val="28"/>
          <w:szCs w:val="28"/>
        </w:rPr>
        <w:t>”[</w:t>
      </w:r>
      <w:r w:rsidRPr="00FF2B28">
        <w:rPr>
          <w:rFonts w:ascii="宋体" w:eastAsia="宋体" w:hAnsi="宋体" w:cs="宋体"/>
          <w:sz w:val="28"/>
          <w:szCs w:val="28"/>
        </w:rPr>
        <w:t>1]</w:t>
      </w:r>
      <w:r w:rsidRPr="00FF2B28">
        <w:rPr>
          <w:rFonts w:ascii="宋体" w:eastAsia="宋体" w:hAnsi="宋体" w:cs="宋体" w:hint="eastAsia"/>
          <w:sz w:val="28"/>
          <w:szCs w:val="28"/>
        </w:rPr>
        <w:t>也就是“一个游戏就是一个由规则限定的系统，在其中，玩家遇到人为的冲突，导致可以计量的结果。” [</w:t>
      </w:r>
      <w:r w:rsidRPr="00FF2B28">
        <w:rPr>
          <w:rFonts w:ascii="宋体" w:eastAsia="宋体" w:hAnsi="宋体" w:cs="宋体"/>
          <w:sz w:val="28"/>
          <w:szCs w:val="28"/>
        </w:rPr>
        <w:t>2]</w:t>
      </w:r>
      <w:r w:rsidRPr="00FF2B28">
        <w:rPr>
          <w:rFonts w:ascii="宋体" w:eastAsia="宋体" w:hAnsi="宋体" w:cs="宋体" w:hint="eastAsia"/>
          <w:sz w:val="28"/>
          <w:szCs w:val="28"/>
        </w:rPr>
        <w:t>而主动性学习则是指学生自主自发地进行学习活动，是指学生“作为独立个体的人,根据社会的要求和自身发展的需要,注重开掘自身内部非智力因素,充分发挥主观能动性,善于求教,努力进取,积极参与教育教学过程,从而得到全面发展的自觉活动。” [</w:t>
      </w:r>
      <w:r w:rsidRPr="00FF2B28">
        <w:rPr>
          <w:rFonts w:ascii="宋体" w:eastAsia="宋体" w:hAnsi="宋体" w:cs="宋体"/>
          <w:sz w:val="28"/>
          <w:szCs w:val="28"/>
        </w:rPr>
        <w:t>3]</w:t>
      </w:r>
    </w:p>
    <w:p w:rsidR="00AC3762" w:rsidRPr="00FF2B28" w:rsidRDefault="003316A9" w:rsidP="00FF2B28">
      <w:pPr>
        <w:pStyle w:val="1"/>
        <w:keepNext w:val="0"/>
        <w:keepLines w:val="0"/>
        <w:spacing w:before="0" w:after="0" w:line="360" w:lineRule="auto"/>
        <w:jc w:val="left"/>
        <w:rPr>
          <w:rFonts w:ascii="宋体" w:hAnsi="宋体" w:cs="黑体"/>
          <w:bCs w:val="0"/>
          <w:sz w:val="30"/>
          <w:szCs w:val="30"/>
        </w:rPr>
      </w:pPr>
      <w:r w:rsidRPr="00FF2B28">
        <w:rPr>
          <w:rFonts w:ascii="宋体" w:hAnsi="宋体" w:cs="黑体" w:hint="eastAsia"/>
          <w:bCs w:val="0"/>
          <w:sz w:val="30"/>
          <w:szCs w:val="30"/>
        </w:rPr>
        <w:t>二、主动性学习与电子游戏之间的联系</w:t>
      </w:r>
    </w:p>
    <w:p w:rsidR="00AC3762" w:rsidRPr="00FF2B28" w:rsidRDefault="003316A9" w:rsidP="00FF2B28">
      <w:pPr>
        <w:spacing w:line="360" w:lineRule="auto"/>
        <w:ind w:firstLineChars="200" w:firstLine="560"/>
        <w:rPr>
          <w:rFonts w:ascii="宋体" w:eastAsia="宋体" w:hAnsi="宋体" w:cs="宋体"/>
          <w:sz w:val="28"/>
          <w:szCs w:val="28"/>
        </w:rPr>
      </w:pPr>
      <w:r w:rsidRPr="00FF2B28">
        <w:rPr>
          <w:rFonts w:ascii="宋体" w:eastAsia="宋体" w:hAnsi="宋体" w:cs="宋体" w:hint="eastAsia"/>
          <w:sz w:val="28"/>
          <w:szCs w:val="28"/>
        </w:rPr>
        <w:lastRenderedPageBreak/>
        <w:t>基础教育课程改革要求实现教师的教学方式变革。这要求了教师不仅要传授给学生知识，更要使学生不仅“学好”，还要“好学”，更要“乐学”。而电子游戏的核心理念就是令玩家在良好的游戏氛围中充分利用其机制，激发玩游戏的兴趣，不仅“玩好”，还要“好玩”，进一步“乐玩”，令玩家乐在其中，引动玩家游戏的内驱力。因此，电子游戏的机制中有着许多可以借鉴并运用在教学中的地方，能够助力教学方式变革，激活学习内驱力，达到促进学生主动性学习的目的。而笔者发现，在前人的研究中并没有相关的具有可行性的将电子游戏机制引入到课堂之中，激发学生学习兴趣，促进学生主动学习的完整方案，因此这样的能够为课堂教学赋能，提升教学效益的一套可行方法显得尤为重要。</w:t>
      </w:r>
    </w:p>
    <w:p w:rsidR="00AC3762" w:rsidRPr="00FF2B28" w:rsidRDefault="003316A9" w:rsidP="00FF2B28">
      <w:pPr>
        <w:pStyle w:val="a6"/>
        <w:spacing w:before="0" w:after="0" w:line="360" w:lineRule="auto"/>
        <w:jc w:val="both"/>
        <w:rPr>
          <w:rFonts w:ascii="宋体" w:hAnsi="宋体"/>
          <w:b w:val="0"/>
          <w:sz w:val="28"/>
          <w:szCs w:val="28"/>
        </w:rPr>
      </w:pPr>
      <w:bookmarkStart w:id="2" w:name="_Toc32258687"/>
      <w:bookmarkEnd w:id="1"/>
      <w:r w:rsidRPr="00FF2B28">
        <w:rPr>
          <w:rFonts w:ascii="宋体" w:hAnsi="宋体" w:hint="eastAsia"/>
          <w:b w:val="0"/>
          <w:sz w:val="28"/>
          <w:szCs w:val="28"/>
        </w:rPr>
        <w:t>三、电子游戏机制在促进主动性学习中的</w:t>
      </w:r>
      <w:bookmarkEnd w:id="2"/>
      <w:r w:rsidRPr="00FF2B28">
        <w:rPr>
          <w:rFonts w:ascii="宋体" w:hAnsi="宋体" w:hint="eastAsia"/>
          <w:b w:val="0"/>
          <w:sz w:val="28"/>
          <w:szCs w:val="28"/>
        </w:rPr>
        <w:t>初步实践与探索</w:t>
      </w:r>
    </w:p>
    <w:p w:rsidR="00AC3762" w:rsidRPr="00FF2B28" w:rsidRDefault="003316A9" w:rsidP="00FF2B28">
      <w:pPr>
        <w:pStyle w:val="2"/>
        <w:keepNext w:val="0"/>
        <w:keepLines w:val="0"/>
        <w:numPr>
          <w:ilvl w:val="0"/>
          <w:numId w:val="1"/>
        </w:numPr>
        <w:spacing w:before="0" w:after="0" w:line="360" w:lineRule="auto"/>
        <w:rPr>
          <w:rFonts w:ascii="宋体" w:eastAsia="宋体" w:hAnsi="宋体"/>
          <w:b w:val="0"/>
          <w:sz w:val="28"/>
          <w:szCs w:val="28"/>
        </w:rPr>
      </w:pPr>
      <w:bookmarkStart w:id="3" w:name="_Toc32258688"/>
      <w:r w:rsidRPr="00FF2B28">
        <w:rPr>
          <w:rFonts w:ascii="宋体" w:eastAsia="宋体" w:hAnsi="宋体" w:hint="eastAsia"/>
          <w:b w:val="0"/>
          <w:sz w:val="28"/>
          <w:szCs w:val="28"/>
        </w:rPr>
        <w:t>捋清学科逻辑，构建世界体系</w:t>
      </w:r>
      <w:bookmarkEnd w:id="3"/>
    </w:p>
    <w:p w:rsidR="00AC3762" w:rsidRPr="00FF2B28" w:rsidRDefault="003316A9" w:rsidP="00FF2B28">
      <w:pPr>
        <w:spacing w:line="360" w:lineRule="auto"/>
        <w:ind w:firstLine="420"/>
        <w:rPr>
          <w:rFonts w:ascii="宋体" w:eastAsia="宋体" w:hAnsi="宋体" w:cs="宋体"/>
          <w:sz w:val="28"/>
          <w:szCs w:val="28"/>
        </w:rPr>
      </w:pPr>
      <w:bookmarkStart w:id="4" w:name="_Hlk34726775"/>
      <w:r w:rsidRPr="00FF2B28">
        <w:rPr>
          <w:rFonts w:ascii="宋体" w:eastAsia="宋体" w:hAnsi="宋体" w:cs="宋体" w:hint="eastAsia"/>
          <w:sz w:val="28"/>
          <w:szCs w:val="28"/>
        </w:rPr>
        <w:t>电子游戏令人沉迷，促使人主动游玩的原因中，“丰富有趣、富有文化底蕴的内容” [</w:t>
      </w:r>
      <w:r w:rsidRPr="00FF2B28">
        <w:rPr>
          <w:rFonts w:ascii="宋体" w:eastAsia="宋体" w:hAnsi="宋体" w:cs="宋体"/>
          <w:sz w:val="28"/>
          <w:szCs w:val="28"/>
        </w:rPr>
        <w:t>4]</w:t>
      </w:r>
      <w:r w:rsidRPr="00FF2B28">
        <w:rPr>
          <w:rFonts w:ascii="宋体" w:eastAsia="宋体" w:hAnsi="宋体" w:cs="宋体" w:hint="eastAsia"/>
          <w:sz w:val="28"/>
          <w:szCs w:val="28"/>
        </w:rPr>
        <w:t>必占一席之地。将这一观点具象到学科课堂上，即一堂好课，必须要有规模宏大、内容扎实的学科世界。</w:t>
      </w:r>
      <w:bookmarkEnd w:id="4"/>
      <w:r w:rsidRPr="00FF2B28">
        <w:rPr>
          <w:rFonts w:ascii="宋体" w:eastAsia="宋体" w:hAnsi="宋体" w:cs="宋体" w:hint="eastAsia"/>
          <w:sz w:val="28"/>
          <w:szCs w:val="28"/>
        </w:rPr>
        <w:t>因此，教师需要捋清本学科的学科逻辑，一步步构建起这样一种世界。学习与游戏一样，都是慢慢探索、由易到难的过程。教师可以将学科内容打散，按照难易顺序，一步步组合出学科世界的框架。以地理学科为例，在初中地理阶段，学生需要学习地图基本知识、海陆天气等自然地理知识、工农业以及交通等人文地理知识以及关于世界部分国家、中国部分区域省市的学习。可以看出，地图知识、自然地理知识、人文地理知识都是学习某一国家或某一地区的综合性的“技能”，而后者则是需要克服的“关卡”。因此，初中地理学科</w:t>
      </w:r>
      <w:r w:rsidRPr="00FF2B28">
        <w:rPr>
          <w:rFonts w:ascii="宋体" w:eastAsia="宋体" w:hAnsi="宋体" w:cs="宋体" w:hint="eastAsia"/>
          <w:sz w:val="28"/>
          <w:szCs w:val="28"/>
        </w:rPr>
        <w:lastRenderedPageBreak/>
        <w:t>世界的体系呼之欲出——先学习“打怪”的知识技能，再设置一个个需要学生克服跨越的关卡，在结合自己所学知识“通关”的同时，学生也能更深层次地掌握知识。</w:t>
      </w:r>
    </w:p>
    <w:p w:rsidR="00AC3762" w:rsidRPr="00FF2B28" w:rsidRDefault="003316A9" w:rsidP="00FF2B28">
      <w:pPr>
        <w:pStyle w:val="2"/>
        <w:keepNext w:val="0"/>
        <w:keepLines w:val="0"/>
        <w:numPr>
          <w:ilvl w:val="0"/>
          <w:numId w:val="1"/>
        </w:numPr>
        <w:spacing w:before="0" w:after="0" w:line="360" w:lineRule="auto"/>
        <w:rPr>
          <w:rFonts w:ascii="宋体" w:eastAsia="宋体" w:hAnsi="宋体"/>
          <w:b w:val="0"/>
          <w:sz w:val="28"/>
          <w:szCs w:val="28"/>
        </w:rPr>
      </w:pPr>
      <w:bookmarkStart w:id="5" w:name="_Toc32258689"/>
      <w:r w:rsidRPr="00FF2B28">
        <w:rPr>
          <w:rFonts w:ascii="宋体" w:eastAsia="宋体" w:hAnsi="宋体" w:hint="eastAsia"/>
          <w:b w:val="0"/>
          <w:sz w:val="28"/>
          <w:szCs w:val="28"/>
        </w:rPr>
        <w:t>建立目标层级，实施分层教学</w:t>
      </w:r>
      <w:bookmarkEnd w:id="5"/>
    </w:p>
    <w:p w:rsidR="00AC3762" w:rsidRPr="00FF2B28" w:rsidRDefault="003316A9" w:rsidP="00FF2B28">
      <w:pPr>
        <w:spacing w:line="360" w:lineRule="auto"/>
        <w:ind w:firstLineChars="200" w:firstLine="560"/>
        <w:rPr>
          <w:rFonts w:ascii="宋体" w:eastAsia="宋体" w:hAnsi="宋体" w:cs="宋体"/>
          <w:sz w:val="28"/>
          <w:szCs w:val="28"/>
        </w:rPr>
      </w:pPr>
      <w:r w:rsidRPr="00FF2B28">
        <w:rPr>
          <w:rFonts w:ascii="宋体" w:eastAsia="宋体" w:hAnsi="宋体" w:cs="宋体" w:hint="eastAsia"/>
          <w:sz w:val="28"/>
          <w:szCs w:val="28"/>
        </w:rPr>
        <w:t>在学科世界构建完成后，就可以开始学习“技能”来“通关杀怪”了。但往往不是所有学生都能够成功“通关”——这会给一部分学生带来负反馈，令其丧失对学习的兴趣。而“最能激发学生产生学习内部动力的是学生在学习过程中不断获得成功的愉悦体验。” [</w:t>
      </w:r>
      <w:r w:rsidRPr="00FF2B28">
        <w:rPr>
          <w:rFonts w:ascii="宋体" w:eastAsia="宋体" w:hAnsi="宋体" w:cs="宋体"/>
          <w:sz w:val="28"/>
          <w:szCs w:val="28"/>
        </w:rPr>
        <w:t>5]</w:t>
      </w:r>
      <w:r w:rsidRPr="00FF2B28">
        <w:rPr>
          <w:rFonts w:ascii="宋体" w:eastAsia="宋体" w:hAnsi="宋体" w:cs="宋体" w:hint="eastAsia"/>
          <w:sz w:val="28"/>
          <w:szCs w:val="28"/>
        </w:rPr>
        <w:t>这要求教师不能对学生“一视同仁”，而要根据学生实际，制定目标。只有这样，才能保证每个学生学有所得，学有所乐。而要让教师为每一个学生“量身定制”学习目标，以目前的学情来看比较难实现。因此，我们可以借鉴电子游戏的“升级机制”，在教学中引入“积分表”的概念，同时教师将“关卡”由易到难拆分为几个层次，通过某一层次的关卡或完成任务之后都能够获得相应的积分，积分可以提升学生的级别，也可以兑换一些“特权”，如某次作业免做，或兑换老师的小奖品等。</w:t>
      </w:r>
    </w:p>
    <w:p w:rsidR="00AC3762" w:rsidRPr="00FF2B28" w:rsidRDefault="003316A9" w:rsidP="00FF2B28">
      <w:pPr>
        <w:spacing w:line="360" w:lineRule="auto"/>
        <w:ind w:firstLineChars="200" w:firstLine="560"/>
        <w:rPr>
          <w:rFonts w:ascii="宋体" w:eastAsia="宋体" w:hAnsi="宋体" w:cs="宋体"/>
          <w:sz w:val="28"/>
          <w:szCs w:val="28"/>
        </w:rPr>
      </w:pPr>
      <w:r w:rsidRPr="00FF2B28">
        <w:rPr>
          <w:rFonts w:ascii="宋体" w:eastAsia="宋体" w:hAnsi="宋体" w:cs="宋体" w:hint="eastAsia"/>
          <w:sz w:val="28"/>
          <w:szCs w:val="28"/>
        </w:rPr>
        <w:t>举个例子，在设置“印度”这一关卡时，将“能说出印度基本概况以及印度的自然、</w:t>
      </w:r>
      <w:r w:rsidR="008C5BCF" w:rsidRPr="00FF2B28">
        <w:rPr>
          <w:rFonts w:ascii="宋体" w:eastAsia="宋体" w:hAnsi="宋体" w:cs="宋体" w:hint="eastAsia"/>
          <w:sz w:val="28"/>
          <w:szCs w:val="28"/>
        </w:rPr>
        <w:t>社会经济</w:t>
      </w:r>
      <w:r w:rsidRPr="00FF2B28">
        <w:rPr>
          <w:rFonts w:ascii="宋体" w:eastAsia="宋体" w:hAnsi="宋体" w:cs="宋体" w:hint="eastAsia"/>
          <w:sz w:val="28"/>
          <w:szCs w:val="28"/>
        </w:rPr>
        <w:t>条件”为第一级难度，将“能根据印度的自然、</w:t>
      </w:r>
      <w:r w:rsidR="008C5BCF" w:rsidRPr="00FF2B28">
        <w:rPr>
          <w:rFonts w:ascii="宋体" w:eastAsia="宋体" w:hAnsi="宋体" w:cs="宋体" w:hint="eastAsia"/>
          <w:sz w:val="28"/>
          <w:szCs w:val="28"/>
        </w:rPr>
        <w:t>社会经济条件</w:t>
      </w:r>
      <w:r w:rsidRPr="00FF2B28">
        <w:rPr>
          <w:rFonts w:ascii="宋体" w:eastAsia="宋体" w:hAnsi="宋体" w:cs="宋体" w:hint="eastAsia"/>
          <w:sz w:val="28"/>
          <w:szCs w:val="28"/>
        </w:rPr>
        <w:t>简要分析印度概况”为第二级难度，将“能够根据印度的自然、</w:t>
      </w:r>
      <w:r w:rsidR="008C5BCF" w:rsidRPr="00FF2B28">
        <w:rPr>
          <w:rFonts w:ascii="宋体" w:eastAsia="宋体" w:hAnsi="宋体" w:cs="宋体" w:hint="eastAsia"/>
          <w:sz w:val="28"/>
          <w:szCs w:val="28"/>
        </w:rPr>
        <w:t>社会经济条件</w:t>
      </w:r>
      <w:r w:rsidRPr="00FF2B28">
        <w:rPr>
          <w:rFonts w:ascii="宋体" w:eastAsia="宋体" w:hAnsi="宋体" w:cs="宋体" w:hint="eastAsia"/>
          <w:sz w:val="28"/>
          <w:szCs w:val="28"/>
        </w:rPr>
        <w:t>分析印度基本概况，并与我国作比较”为第三级难度进行分层，同时，挑战第三级难度成功可以得1</w:t>
      </w:r>
      <w:r w:rsidRPr="00FF2B28">
        <w:rPr>
          <w:rFonts w:ascii="宋体" w:eastAsia="宋体" w:hAnsi="宋体" w:cs="宋体"/>
          <w:sz w:val="28"/>
          <w:szCs w:val="28"/>
        </w:rPr>
        <w:t>0</w:t>
      </w:r>
      <w:r w:rsidRPr="00FF2B28">
        <w:rPr>
          <w:rFonts w:ascii="宋体" w:eastAsia="宋体" w:hAnsi="宋体" w:cs="宋体" w:hint="eastAsia"/>
          <w:sz w:val="28"/>
          <w:szCs w:val="28"/>
        </w:rPr>
        <w:t>分，第二级难度6分，第三级难度3分，积分不累积，学生可以根据自己的知识水平，先选择自己认为可以完成的难度，在完成之后也可以挑战更高层次的难度，获得更多的</w:t>
      </w:r>
      <w:r w:rsidRPr="00FF2B28">
        <w:rPr>
          <w:rFonts w:ascii="宋体" w:eastAsia="宋体" w:hAnsi="宋体" w:cs="宋体" w:hint="eastAsia"/>
          <w:sz w:val="28"/>
          <w:szCs w:val="28"/>
        </w:rPr>
        <w:lastRenderedPageBreak/>
        <w:t>积分。在积分的驱使下学生能够对本节课的内容进行反复学习，也能够加深对所学知识的印象。同时这样也能够激发学生学习的内部动力，唤醒学生的学习兴趣。与此同时，分级目标</w:t>
      </w:r>
      <w:r w:rsidRPr="00FF2B28">
        <w:rPr>
          <w:rFonts w:ascii="宋体" w:eastAsia="宋体" w:hAnsi="宋体" w:cs="宋体"/>
          <w:sz w:val="28"/>
          <w:szCs w:val="28"/>
        </w:rPr>
        <w:t>-分级任务机制的制定也能令学生了解到自己的水平，降低学生的试错成本，令学习成为“一步一个脚印”的踏实成长，而非“一步登天”。这样也能让学生对学习更有信心，更有乐趣。</w:t>
      </w:r>
      <w:r w:rsidRPr="00FF2B28">
        <w:rPr>
          <w:rFonts w:ascii="宋体" w:eastAsia="宋体" w:hAnsi="宋体" w:cs="宋体" w:hint="eastAsia"/>
          <w:sz w:val="28"/>
          <w:szCs w:val="28"/>
        </w:rPr>
        <w:t>教师也要注重不照本宣科，时时改进教学机制与教学策略，将课堂变得具有挑战性，进一步激发学生对课堂知识的探索欲。</w:t>
      </w:r>
    </w:p>
    <w:p w:rsidR="00AC3762" w:rsidRPr="00FF2B28" w:rsidRDefault="003316A9" w:rsidP="00FF2B28">
      <w:pPr>
        <w:pStyle w:val="2"/>
        <w:keepNext w:val="0"/>
        <w:keepLines w:val="0"/>
        <w:numPr>
          <w:ilvl w:val="0"/>
          <w:numId w:val="1"/>
        </w:numPr>
        <w:spacing w:before="0" w:after="0" w:line="360" w:lineRule="auto"/>
        <w:rPr>
          <w:rFonts w:ascii="宋体" w:eastAsia="宋体" w:hAnsi="宋体"/>
          <w:b w:val="0"/>
          <w:sz w:val="28"/>
          <w:szCs w:val="28"/>
        </w:rPr>
      </w:pPr>
      <w:bookmarkStart w:id="6" w:name="_Toc32258690"/>
      <w:r w:rsidRPr="00FF2B28">
        <w:rPr>
          <w:rFonts w:ascii="宋体" w:eastAsia="宋体" w:hAnsi="宋体" w:hint="eastAsia"/>
          <w:b w:val="0"/>
          <w:sz w:val="28"/>
          <w:szCs w:val="28"/>
        </w:rPr>
        <w:t>借力任务推动，</w:t>
      </w:r>
      <w:bookmarkEnd w:id="6"/>
      <w:r w:rsidRPr="00FF2B28">
        <w:rPr>
          <w:rFonts w:ascii="宋体" w:eastAsia="宋体" w:hAnsi="宋体" w:hint="eastAsia"/>
          <w:b w:val="0"/>
          <w:sz w:val="28"/>
          <w:szCs w:val="28"/>
        </w:rPr>
        <w:t>促进高积极性</w:t>
      </w:r>
    </w:p>
    <w:p w:rsidR="00AC3762" w:rsidRPr="00FF2B28" w:rsidRDefault="003316A9" w:rsidP="00FF2B28">
      <w:pPr>
        <w:spacing w:line="360" w:lineRule="auto"/>
        <w:ind w:firstLineChars="200" w:firstLine="560"/>
        <w:rPr>
          <w:rFonts w:ascii="宋体" w:eastAsia="宋体" w:hAnsi="宋体" w:cs="宋体"/>
          <w:sz w:val="28"/>
          <w:szCs w:val="28"/>
        </w:rPr>
      </w:pPr>
      <w:bookmarkStart w:id="7" w:name="_Toc2867"/>
      <w:bookmarkStart w:id="8" w:name="_Toc4224"/>
      <w:r w:rsidRPr="00FF2B28">
        <w:rPr>
          <w:rFonts w:ascii="宋体" w:eastAsia="宋体" w:hAnsi="宋体" w:cs="宋体" w:hint="eastAsia"/>
          <w:sz w:val="28"/>
          <w:szCs w:val="28"/>
        </w:rPr>
        <w:t>游戏中“内在反馈是指完成某一任务后自身获得的自尊和骄傲; 外在反馈是指游戏中完成某一任务后游戏分数或游戏点数等的增加。” [</w:t>
      </w:r>
      <w:r w:rsidRPr="00FF2B28">
        <w:rPr>
          <w:rFonts w:ascii="宋体" w:eastAsia="宋体" w:hAnsi="宋体" w:cs="宋体"/>
          <w:sz w:val="28"/>
          <w:szCs w:val="28"/>
        </w:rPr>
        <w:t>6]</w:t>
      </w:r>
      <w:r w:rsidRPr="00FF2B28">
        <w:rPr>
          <w:rFonts w:ascii="宋体" w:eastAsia="宋体" w:hAnsi="宋体" w:cs="宋体" w:hint="eastAsia"/>
          <w:sz w:val="28"/>
          <w:szCs w:val="28"/>
        </w:rPr>
        <w:t>人脑收到了短时且密集的正反馈，知道自己所做出的的操作取得了成功，带来了不断的成就感，因此提升了人们玩游戏的积极性，形成了玩游戏的内驱力。但前文中也提到，在挑战“关卡”之前，学生需要先经过“技能”的学习。这样看来，学生所遇到的挑战似乎不够密集，可能会令学生失去学习兴趣。因此，在前期“技能”的学习中，教师也要进行任务的设置，不仅仅是帮助学生熟练使用所学到的知识，更是借助任务的推动，提升学生“学有所获”的成就感，提高学生学习积极性。当然，这样即时的任务推动在目前一线教师的教学方法中已被广泛运用，这里不多做赘述。</w:t>
      </w:r>
    </w:p>
    <w:bookmarkEnd w:id="7"/>
    <w:bookmarkEnd w:id="8"/>
    <w:p w:rsidR="00AC3762" w:rsidRPr="00FF2B28" w:rsidRDefault="003316A9" w:rsidP="00FF2B28">
      <w:pPr>
        <w:pStyle w:val="2"/>
        <w:keepNext w:val="0"/>
        <w:keepLines w:val="0"/>
        <w:numPr>
          <w:ilvl w:val="0"/>
          <w:numId w:val="1"/>
        </w:numPr>
        <w:spacing w:before="0" w:after="0" w:line="360" w:lineRule="auto"/>
        <w:rPr>
          <w:rFonts w:ascii="宋体" w:eastAsia="宋体" w:hAnsi="宋体"/>
          <w:b w:val="0"/>
          <w:sz w:val="28"/>
          <w:szCs w:val="28"/>
        </w:rPr>
      </w:pPr>
      <w:r w:rsidRPr="00FF2B28">
        <w:rPr>
          <w:rFonts w:ascii="宋体" w:eastAsia="宋体" w:hAnsi="宋体" w:hint="eastAsia"/>
          <w:b w:val="0"/>
          <w:sz w:val="28"/>
          <w:szCs w:val="28"/>
        </w:rPr>
        <w:t>依仗经验论坛，保持高成就感</w:t>
      </w:r>
    </w:p>
    <w:p w:rsidR="00AC3762" w:rsidRPr="00FF2B28" w:rsidRDefault="003316A9" w:rsidP="00FF2B28">
      <w:pPr>
        <w:spacing w:line="360" w:lineRule="auto"/>
        <w:ind w:firstLineChars="200" w:firstLine="560"/>
        <w:rPr>
          <w:rFonts w:ascii="宋体" w:eastAsia="宋体" w:hAnsi="宋体" w:cs="宋体"/>
          <w:sz w:val="28"/>
          <w:szCs w:val="28"/>
        </w:rPr>
      </w:pPr>
      <w:r w:rsidRPr="00FF2B28">
        <w:rPr>
          <w:rFonts w:ascii="宋体" w:eastAsia="宋体" w:hAnsi="宋体" w:cs="宋体" w:hint="eastAsia"/>
          <w:sz w:val="28"/>
          <w:szCs w:val="28"/>
        </w:rPr>
        <w:t>在许多游戏中，玩家在遇到比较大的难题时会依赖网络上的游戏论坛来解决问题。在论坛中，有许多人会把自己游戏通关的经验作出分享，也有许多不知道通关方法或完成任务技巧的玩家会在论坛上进行求助。可见，</w:t>
      </w:r>
      <w:r w:rsidRPr="00FF2B28">
        <w:rPr>
          <w:rFonts w:ascii="宋体" w:eastAsia="宋体" w:hAnsi="宋体" w:cs="宋体" w:hint="eastAsia"/>
          <w:sz w:val="28"/>
          <w:szCs w:val="28"/>
        </w:rPr>
        <w:lastRenderedPageBreak/>
        <w:t>好为人师的特性在大部分人身上都有着一定的体现。那么在课堂中拨出1</w:t>
      </w:r>
      <w:r w:rsidRPr="00FF2B28">
        <w:rPr>
          <w:rFonts w:ascii="宋体" w:eastAsia="宋体" w:hAnsi="宋体" w:cs="宋体"/>
          <w:sz w:val="28"/>
          <w:szCs w:val="28"/>
        </w:rPr>
        <w:t>0</w:t>
      </w:r>
      <w:r w:rsidRPr="00FF2B28">
        <w:rPr>
          <w:rFonts w:ascii="宋体" w:eastAsia="宋体" w:hAnsi="宋体" w:cs="宋体" w:hint="eastAsia"/>
          <w:sz w:val="28"/>
          <w:szCs w:val="28"/>
        </w:rPr>
        <w:t>分钟，建立“经验论坛”，依据分层任务的完成情况，请学有余力者依次上台对本节课的学习方法进行经验分享，请尚有困惑者上台“求助”，让学生来解决学生的问题，教师作为辅助，也会有较好的成效。还是以《印度》举例，在布置三级任务之后，给学生充足的时间进行思考、理解，请完成最高难度的同学分享学习经验，说出印度自然、</w:t>
      </w:r>
      <w:r w:rsidR="008C5BCF" w:rsidRPr="00FF2B28">
        <w:rPr>
          <w:rFonts w:ascii="宋体" w:eastAsia="宋体" w:hAnsi="宋体" w:cs="宋体" w:hint="eastAsia"/>
          <w:sz w:val="28"/>
          <w:szCs w:val="28"/>
        </w:rPr>
        <w:t>社会经济条件</w:t>
      </w:r>
      <w:r w:rsidRPr="00FF2B28">
        <w:rPr>
          <w:rFonts w:ascii="宋体" w:eastAsia="宋体" w:hAnsi="宋体" w:cs="宋体" w:hint="eastAsia"/>
          <w:sz w:val="28"/>
          <w:szCs w:val="28"/>
        </w:rPr>
        <w:t>对印度基本概况的影响和内在联系，再解释中国的自然、</w:t>
      </w:r>
      <w:r w:rsidR="008C5BCF" w:rsidRPr="00FF2B28">
        <w:rPr>
          <w:rFonts w:ascii="宋体" w:eastAsia="宋体" w:hAnsi="宋体" w:cs="宋体" w:hint="eastAsia"/>
          <w:sz w:val="28"/>
          <w:szCs w:val="28"/>
        </w:rPr>
        <w:t>社会经济条件</w:t>
      </w:r>
      <w:r w:rsidRPr="00FF2B28">
        <w:rPr>
          <w:rFonts w:ascii="宋体" w:eastAsia="宋体" w:hAnsi="宋体" w:cs="宋体" w:hint="eastAsia"/>
          <w:sz w:val="28"/>
          <w:szCs w:val="28"/>
        </w:rPr>
        <w:t>与印度有何不同，进一步加深地理条件对国家文化、习俗、工农业分布等基本概况具有的影响的印象，找出不同地理事物之间的联系。同时，也可以请在经过学习之后无法达成目标的同学说出自己的困惑，找到自己的不足之处，并请学有余力的同学集思广益，共同探讨，为有困难的学生提供具有针对性的学习方法。这样既可以促进学生的学习成就感，营造“学有所得”的学习氛围，也可以推广好的学习方法，更可以当堂发现问题、解决问题，提升学习效率，一举多得。</w:t>
      </w:r>
    </w:p>
    <w:p w:rsidR="00AC3762" w:rsidRDefault="003316A9" w:rsidP="00FF2B28">
      <w:pPr>
        <w:spacing w:line="360" w:lineRule="auto"/>
        <w:ind w:firstLineChars="200" w:firstLine="560"/>
        <w:rPr>
          <w:rFonts w:ascii="宋体" w:eastAsia="宋体" w:hAnsi="宋体" w:cs="宋体"/>
          <w:sz w:val="28"/>
          <w:szCs w:val="28"/>
        </w:rPr>
      </w:pPr>
      <w:r w:rsidRPr="00FF2B28">
        <w:rPr>
          <w:rFonts w:ascii="宋体" w:eastAsia="宋体" w:hAnsi="宋体" w:cs="宋体" w:hint="eastAsia"/>
          <w:sz w:val="28"/>
          <w:szCs w:val="28"/>
        </w:rPr>
        <w:t>要促进学生的主动性学习，需要教师付出一定的努力，也需要教师在学科的世界中带领学生闯过一个个关卡，完成一个个任务，帮助学生分享经验、查漏补缺，做学生的“学习后盾”，引领学生主动学习、爱上学习。</w:t>
      </w:r>
    </w:p>
    <w:p w:rsidR="00AC3762" w:rsidRPr="00833283" w:rsidRDefault="003316A9" w:rsidP="00FF2B28">
      <w:pPr>
        <w:spacing w:line="360" w:lineRule="auto"/>
        <w:rPr>
          <w:rFonts w:ascii="宋体" w:eastAsia="宋体" w:hAnsi="宋体"/>
          <w:bCs/>
          <w:sz w:val="28"/>
          <w:szCs w:val="28"/>
        </w:rPr>
      </w:pPr>
      <w:r w:rsidRPr="00833283">
        <w:rPr>
          <w:rFonts w:ascii="宋体" w:eastAsia="宋体" w:hAnsi="宋体" w:hint="eastAsia"/>
          <w:bCs/>
          <w:sz w:val="28"/>
          <w:szCs w:val="28"/>
        </w:rPr>
        <w:t>参考文献</w:t>
      </w:r>
    </w:p>
    <w:p w:rsidR="003316A9" w:rsidRPr="00FF2B28" w:rsidRDefault="003316A9" w:rsidP="00FF2B28">
      <w:pPr>
        <w:spacing w:line="360" w:lineRule="auto"/>
        <w:rPr>
          <w:rFonts w:ascii="宋体" w:eastAsia="宋体" w:hAnsi="宋体" w:cs="宋体"/>
          <w:sz w:val="28"/>
          <w:szCs w:val="28"/>
        </w:rPr>
      </w:pPr>
      <w:r w:rsidRPr="00FF2B28">
        <w:rPr>
          <w:rFonts w:ascii="宋体" w:eastAsia="宋体" w:hAnsi="宋体" w:cs="宋体"/>
          <w:sz w:val="28"/>
          <w:szCs w:val="28"/>
        </w:rPr>
        <w:t xml:space="preserve">[1] Eric Zimmerman/Kate Salen:Rules of Play:Game Design Fundamentals [M].The MIT Press,2003-09-25 </w:t>
      </w:r>
    </w:p>
    <w:p w:rsidR="00AC3762" w:rsidRPr="00FF2B28" w:rsidRDefault="003316A9" w:rsidP="00FF2B28">
      <w:pPr>
        <w:spacing w:line="360" w:lineRule="auto"/>
        <w:rPr>
          <w:rFonts w:ascii="宋体" w:eastAsia="宋体" w:hAnsi="宋体" w:cs="宋体"/>
          <w:sz w:val="28"/>
          <w:szCs w:val="28"/>
        </w:rPr>
      </w:pPr>
      <w:r w:rsidRPr="00FF2B28">
        <w:rPr>
          <w:rFonts w:ascii="宋体" w:eastAsia="宋体" w:hAnsi="宋体" w:cs="宋体" w:hint="eastAsia"/>
          <w:sz w:val="28"/>
          <w:szCs w:val="28"/>
        </w:rPr>
        <w:t>[2]李乐</w:t>
      </w:r>
      <w:r w:rsidRPr="00FF2B28">
        <w:rPr>
          <w:rFonts w:ascii="宋体" w:eastAsia="宋体" w:hAnsi="宋体" w:cs="宋体"/>
          <w:sz w:val="28"/>
          <w:szCs w:val="28"/>
        </w:rPr>
        <w:t>. 电子游戏概念及审美探究[D].西南大学,2013</w:t>
      </w:r>
      <w:r w:rsidRPr="00FF2B28">
        <w:rPr>
          <w:rFonts w:ascii="宋体" w:eastAsia="宋体" w:hAnsi="宋体" w:cs="宋体" w:hint="eastAsia"/>
          <w:sz w:val="28"/>
          <w:szCs w:val="28"/>
        </w:rPr>
        <w:t>.</w:t>
      </w:r>
    </w:p>
    <w:p w:rsidR="00AC3762" w:rsidRPr="00FF2B28" w:rsidRDefault="003316A9" w:rsidP="00FF2B28">
      <w:pPr>
        <w:spacing w:line="360" w:lineRule="auto"/>
        <w:rPr>
          <w:rFonts w:ascii="宋体" w:eastAsia="宋体" w:hAnsi="宋体" w:cs="宋体"/>
          <w:sz w:val="28"/>
          <w:szCs w:val="28"/>
        </w:rPr>
      </w:pPr>
      <w:r w:rsidRPr="00FF2B28">
        <w:rPr>
          <w:rFonts w:ascii="宋体" w:eastAsia="宋体" w:hAnsi="宋体" w:cs="宋体" w:hint="eastAsia"/>
          <w:sz w:val="28"/>
          <w:szCs w:val="28"/>
        </w:rPr>
        <w:t>[3]张寿</w:t>
      </w:r>
      <w:r w:rsidRPr="00FF2B28">
        <w:rPr>
          <w:rFonts w:ascii="宋体" w:eastAsia="宋体" w:hAnsi="宋体" w:cs="宋体"/>
          <w:sz w:val="28"/>
          <w:szCs w:val="28"/>
        </w:rPr>
        <w:t>.对主动性学习理论的思考[J].延边大学学报(社会科学</w:t>
      </w:r>
      <w:r w:rsidRPr="00FF2B28">
        <w:rPr>
          <w:rFonts w:ascii="宋体" w:eastAsia="宋体" w:hAnsi="宋体" w:cs="宋体"/>
          <w:sz w:val="28"/>
          <w:szCs w:val="28"/>
        </w:rPr>
        <w:lastRenderedPageBreak/>
        <w:t>版),2003(03):58-61.</w:t>
      </w:r>
    </w:p>
    <w:p w:rsidR="00AC3762" w:rsidRPr="00FF2B28" w:rsidRDefault="003316A9" w:rsidP="00FF2B28">
      <w:pPr>
        <w:spacing w:line="360" w:lineRule="auto"/>
        <w:rPr>
          <w:rFonts w:ascii="宋体" w:eastAsia="宋体" w:hAnsi="宋体" w:cs="宋体"/>
          <w:sz w:val="28"/>
          <w:szCs w:val="28"/>
        </w:rPr>
      </w:pPr>
      <w:r w:rsidRPr="00FF2B28">
        <w:rPr>
          <w:rFonts w:ascii="宋体" w:eastAsia="宋体" w:hAnsi="宋体" w:cs="宋体" w:hint="eastAsia"/>
          <w:sz w:val="28"/>
          <w:szCs w:val="28"/>
        </w:rPr>
        <w:t>[4]赵永乐</w:t>
      </w:r>
      <w:r w:rsidRPr="00FF2B28">
        <w:rPr>
          <w:rFonts w:ascii="宋体" w:eastAsia="宋体" w:hAnsi="宋体" w:cs="宋体"/>
          <w:sz w:val="28"/>
          <w:szCs w:val="28"/>
        </w:rPr>
        <w:t>.教育电子游戏与游戏化教学的现状与未来[J].红河学院学报,2019,17(06):114-119.</w:t>
      </w:r>
    </w:p>
    <w:p w:rsidR="00AC3762" w:rsidRPr="00FF2B28" w:rsidRDefault="003316A9" w:rsidP="00FF2B28">
      <w:pPr>
        <w:spacing w:line="360" w:lineRule="auto"/>
        <w:rPr>
          <w:rFonts w:ascii="宋体" w:eastAsia="宋体" w:hAnsi="宋体" w:cs="宋体"/>
          <w:sz w:val="28"/>
          <w:szCs w:val="28"/>
        </w:rPr>
      </w:pPr>
      <w:r w:rsidRPr="00FF2B28">
        <w:rPr>
          <w:rFonts w:ascii="宋体" w:eastAsia="宋体" w:hAnsi="宋体" w:cs="宋体" w:hint="eastAsia"/>
          <w:sz w:val="28"/>
          <w:szCs w:val="28"/>
        </w:rPr>
        <w:t>[5]魏玉英</w:t>
      </w:r>
      <w:r w:rsidRPr="00FF2B28">
        <w:rPr>
          <w:rFonts w:ascii="宋体" w:eastAsia="宋体" w:hAnsi="宋体" w:cs="宋体"/>
          <w:sz w:val="28"/>
          <w:szCs w:val="28"/>
        </w:rPr>
        <w:t>,汪德兴.游戏上瘾的心理学分析及其对课堂教学的启示[J].教学与管理,2019(25):24-26.</w:t>
      </w:r>
    </w:p>
    <w:p w:rsidR="00AC3762" w:rsidRDefault="003316A9" w:rsidP="00FF2B28">
      <w:pPr>
        <w:spacing w:line="360" w:lineRule="auto"/>
        <w:rPr>
          <w:rFonts w:ascii="宋体" w:eastAsia="宋体" w:hAnsi="宋体" w:cs="宋体" w:hint="eastAsia"/>
          <w:sz w:val="28"/>
          <w:szCs w:val="28"/>
        </w:rPr>
      </w:pPr>
      <w:r w:rsidRPr="00FF2B28">
        <w:rPr>
          <w:rFonts w:ascii="宋体" w:eastAsia="宋体" w:hAnsi="宋体" w:cs="宋体" w:hint="eastAsia"/>
          <w:sz w:val="28"/>
          <w:szCs w:val="28"/>
        </w:rPr>
        <w:t>[6]韩平</w:t>
      </w:r>
      <w:r w:rsidRPr="00FF2B28">
        <w:rPr>
          <w:rFonts w:ascii="宋体" w:eastAsia="宋体" w:hAnsi="宋体" w:cs="宋体"/>
          <w:sz w:val="28"/>
          <w:szCs w:val="28"/>
        </w:rPr>
        <w:t xml:space="preserve">.电子游戏给教育的启示[J].小学教学研究,2017(02):48-49. </w:t>
      </w:r>
    </w:p>
    <w:p w:rsidR="00E74980" w:rsidRDefault="00E74980" w:rsidP="00FF2B28">
      <w:pPr>
        <w:spacing w:line="360" w:lineRule="auto"/>
        <w:rPr>
          <w:rFonts w:ascii="宋体" w:eastAsia="宋体" w:hAnsi="宋体" w:cs="宋体" w:hint="eastAsia"/>
          <w:sz w:val="28"/>
          <w:szCs w:val="28"/>
        </w:rPr>
      </w:pPr>
    </w:p>
    <w:p w:rsidR="00E74980" w:rsidRPr="00833283" w:rsidRDefault="00E74980" w:rsidP="00E74980">
      <w:pPr>
        <w:spacing w:line="360" w:lineRule="auto"/>
        <w:ind w:firstLineChars="200" w:firstLine="560"/>
        <w:jc w:val="right"/>
        <w:rPr>
          <w:rFonts w:ascii="宋体" w:eastAsia="宋体" w:hAnsi="宋体" w:cs="宋体"/>
          <w:sz w:val="28"/>
          <w:szCs w:val="28"/>
        </w:rPr>
      </w:pPr>
      <w:r>
        <w:rPr>
          <w:rFonts w:ascii="宋体" w:eastAsia="宋体" w:hAnsi="宋体" w:cs="宋体" w:hint="eastAsia"/>
          <w:sz w:val="28"/>
          <w:szCs w:val="28"/>
        </w:rPr>
        <w:t>2</w:t>
      </w:r>
      <w:r>
        <w:rPr>
          <w:rFonts w:ascii="宋体" w:eastAsia="宋体" w:hAnsi="宋体" w:cs="宋体"/>
          <w:sz w:val="28"/>
          <w:szCs w:val="28"/>
        </w:rPr>
        <w:t>023</w:t>
      </w:r>
      <w:r>
        <w:rPr>
          <w:rFonts w:ascii="宋体" w:eastAsia="宋体" w:hAnsi="宋体" w:cs="宋体" w:hint="eastAsia"/>
          <w:sz w:val="28"/>
          <w:szCs w:val="28"/>
        </w:rPr>
        <w:t>年4月1</w:t>
      </w:r>
      <w:r>
        <w:rPr>
          <w:rFonts w:ascii="宋体" w:eastAsia="宋体" w:hAnsi="宋体" w:cs="宋体"/>
          <w:sz w:val="28"/>
          <w:szCs w:val="28"/>
        </w:rPr>
        <w:t>7</w:t>
      </w:r>
      <w:r>
        <w:rPr>
          <w:rFonts w:ascii="宋体" w:eastAsia="宋体" w:hAnsi="宋体" w:cs="宋体" w:hint="eastAsia"/>
          <w:sz w:val="28"/>
          <w:szCs w:val="28"/>
        </w:rPr>
        <w:t>日</w:t>
      </w:r>
    </w:p>
    <w:p w:rsidR="00E74980" w:rsidRPr="00FF2B28" w:rsidRDefault="00E74980" w:rsidP="00FF2B28">
      <w:pPr>
        <w:spacing w:line="360" w:lineRule="auto"/>
        <w:rPr>
          <w:rFonts w:ascii="宋体" w:eastAsia="宋体" w:hAnsi="宋体" w:cs="宋体"/>
          <w:sz w:val="28"/>
          <w:szCs w:val="28"/>
        </w:rPr>
      </w:pPr>
    </w:p>
    <w:sectPr w:rsidR="00E74980" w:rsidRPr="00FF2B28" w:rsidSect="00C93B77">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851" w:footer="85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C9" w:rsidRDefault="00FC0EC9" w:rsidP="00C93B77">
      <w:r>
        <w:separator/>
      </w:r>
    </w:p>
  </w:endnote>
  <w:endnote w:type="continuationSeparator" w:id="1">
    <w:p w:rsidR="00FC0EC9" w:rsidRDefault="00FC0EC9" w:rsidP="00C93B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E47" w:rsidRDefault="00481E4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36988"/>
      <w:docPartObj>
        <w:docPartGallery w:val="Page Numbers (Bottom of Page)"/>
        <w:docPartUnique/>
      </w:docPartObj>
    </w:sdtPr>
    <w:sdtContent>
      <w:p w:rsidR="00481E47" w:rsidRDefault="00481E47">
        <w:pPr>
          <w:pStyle w:val="a4"/>
          <w:jc w:val="center"/>
        </w:pPr>
        <w:fldSimple w:instr=" PAGE   \* MERGEFORMAT ">
          <w:r w:rsidRPr="00481E47">
            <w:rPr>
              <w:noProof/>
              <w:lang w:val="zh-CN"/>
            </w:rPr>
            <w:t>1</w:t>
          </w:r>
        </w:fldSimple>
      </w:p>
    </w:sdtContent>
  </w:sdt>
  <w:p w:rsidR="00481E47" w:rsidRDefault="00481E4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E47" w:rsidRDefault="00481E4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C9" w:rsidRDefault="00FC0EC9" w:rsidP="00C93B77">
      <w:r>
        <w:separator/>
      </w:r>
    </w:p>
  </w:footnote>
  <w:footnote w:type="continuationSeparator" w:id="1">
    <w:p w:rsidR="00FC0EC9" w:rsidRDefault="00FC0EC9" w:rsidP="00C93B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E47" w:rsidRDefault="00481E47">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E47" w:rsidRDefault="00481E47">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E47" w:rsidRDefault="00481E47">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3E1647"/>
    <w:multiLevelType w:val="multilevel"/>
    <w:tmpl w:val="2B3E1647"/>
    <w:lvl w:ilvl="0">
      <w:start w:val="1"/>
      <w:numFmt w:val="japaneseCounting"/>
      <w:lvlText w:val="（%1）"/>
      <w:lvlJc w:val="left"/>
      <w:pPr>
        <w:ind w:left="855" w:hanging="85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C45A5"/>
    <w:rsid w:val="000936A8"/>
    <w:rsid w:val="001861C3"/>
    <w:rsid w:val="00261BD6"/>
    <w:rsid w:val="00312239"/>
    <w:rsid w:val="003316A9"/>
    <w:rsid w:val="004323D2"/>
    <w:rsid w:val="00444353"/>
    <w:rsid w:val="004557A0"/>
    <w:rsid w:val="00481E47"/>
    <w:rsid w:val="005361D8"/>
    <w:rsid w:val="00542B8D"/>
    <w:rsid w:val="00641E31"/>
    <w:rsid w:val="00645459"/>
    <w:rsid w:val="00702C6E"/>
    <w:rsid w:val="007E22AF"/>
    <w:rsid w:val="00804552"/>
    <w:rsid w:val="008248F3"/>
    <w:rsid w:val="00833283"/>
    <w:rsid w:val="008C38F1"/>
    <w:rsid w:val="008C5BCF"/>
    <w:rsid w:val="009737C9"/>
    <w:rsid w:val="00AC3762"/>
    <w:rsid w:val="00AE1863"/>
    <w:rsid w:val="00B30DD8"/>
    <w:rsid w:val="00B86A0C"/>
    <w:rsid w:val="00C2302F"/>
    <w:rsid w:val="00C37BB7"/>
    <w:rsid w:val="00C428E5"/>
    <w:rsid w:val="00C93B77"/>
    <w:rsid w:val="00CC45A5"/>
    <w:rsid w:val="00D55D07"/>
    <w:rsid w:val="00E74980"/>
    <w:rsid w:val="00FC0EC9"/>
    <w:rsid w:val="00FF2B28"/>
    <w:rsid w:val="155C27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caption" w:uiPriority="35" w:qFormat="1"/>
    <w:lsdException w:name="footnote reference" w:qFormat="1"/>
    <w:lsdException w:name="endnote reference" w:qFormat="1"/>
    <w:lsdException w:name="endnote text" w:qFormat="1"/>
    <w:lsdException w:name="Title" w:semiHidden="0" w:uiPriority="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3D2"/>
    <w:pPr>
      <w:widowControl w:val="0"/>
      <w:jc w:val="both"/>
    </w:pPr>
    <w:rPr>
      <w:kern w:val="2"/>
      <w:sz w:val="21"/>
      <w:szCs w:val="22"/>
    </w:rPr>
  </w:style>
  <w:style w:type="paragraph" w:styleId="1">
    <w:name w:val="heading 1"/>
    <w:basedOn w:val="a"/>
    <w:next w:val="a"/>
    <w:link w:val="1Char"/>
    <w:qFormat/>
    <w:rsid w:val="004323D2"/>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unhideWhenUsed/>
    <w:qFormat/>
    <w:rsid w:val="004323D2"/>
    <w:pPr>
      <w:keepNext/>
      <w:keepLines/>
      <w:spacing w:before="260" w:after="260" w:line="416" w:lineRule="auto"/>
      <w:outlineLvl w:val="1"/>
    </w:pPr>
    <w:rPr>
      <w:rFonts w:ascii="等线 Light" w:eastAsia="等线 Light" w:hAnsi="等线 Light" w:cs="Times New Roman"/>
      <w:b/>
      <w:bCs/>
      <w:sz w:val="32"/>
      <w:szCs w:val="32"/>
    </w:rPr>
  </w:style>
  <w:style w:type="paragraph" w:styleId="3">
    <w:name w:val="heading 3"/>
    <w:basedOn w:val="a"/>
    <w:next w:val="a"/>
    <w:link w:val="3Char"/>
    <w:semiHidden/>
    <w:unhideWhenUsed/>
    <w:qFormat/>
    <w:rsid w:val="004323D2"/>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Char"/>
    <w:uiPriority w:val="99"/>
    <w:semiHidden/>
    <w:unhideWhenUsed/>
    <w:qFormat/>
    <w:rsid w:val="004323D2"/>
    <w:pPr>
      <w:snapToGrid w:val="0"/>
      <w:jc w:val="left"/>
    </w:pPr>
  </w:style>
  <w:style w:type="paragraph" w:styleId="a4">
    <w:name w:val="footer"/>
    <w:basedOn w:val="a"/>
    <w:link w:val="Char0"/>
    <w:uiPriority w:val="99"/>
    <w:unhideWhenUsed/>
    <w:rsid w:val="004323D2"/>
    <w:pPr>
      <w:tabs>
        <w:tab w:val="center" w:pos="4153"/>
        <w:tab w:val="right" w:pos="8306"/>
      </w:tabs>
      <w:snapToGrid w:val="0"/>
      <w:jc w:val="left"/>
    </w:pPr>
    <w:rPr>
      <w:sz w:val="18"/>
      <w:szCs w:val="18"/>
    </w:rPr>
  </w:style>
  <w:style w:type="paragraph" w:styleId="a5">
    <w:name w:val="footnote text"/>
    <w:basedOn w:val="a"/>
    <w:link w:val="Char1"/>
    <w:uiPriority w:val="99"/>
    <w:unhideWhenUsed/>
    <w:qFormat/>
    <w:rsid w:val="004323D2"/>
    <w:pPr>
      <w:snapToGrid w:val="0"/>
      <w:jc w:val="left"/>
    </w:pPr>
    <w:rPr>
      <w:rFonts w:ascii="Times New Roman" w:eastAsia="宋体" w:hAnsi="Times New Roman" w:cs="Times New Roman"/>
      <w:sz w:val="18"/>
      <w:szCs w:val="18"/>
    </w:rPr>
  </w:style>
  <w:style w:type="paragraph" w:styleId="a6">
    <w:name w:val="Title"/>
    <w:basedOn w:val="a"/>
    <w:next w:val="a"/>
    <w:link w:val="Char2"/>
    <w:qFormat/>
    <w:rsid w:val="004323D2"/>
    <w:pPr>
      <w:spacing w:before="240" w:after="60"/>
      <w:jc w:val="center"/>
      <w:outlineLvl w:val="0"/>
    </w:pPr>
    <w:rPr>
      <w:rFonts w:ascii="等线 Light" w:eastAsia="宋体" w:hAnsi="等线 Light" w:cs="Times New Roman"/>
      <w:b/>
      <w:bCs/>
      <w:sz w:val="32"/>
      <w:szCs w:val="32"/>
    </w:rPr>
  </w:style>
  <w:style w:type="character" w:styleId="a7">
    <w:name w:val="Strong"/>
    <w:qFormat/>
    <w:rsid w:val="004323D2"/>
    <w:rPr>
      <w:b/>
      <w:bCs/>
    </w:rPr>
  </w:style>
  <w:style w:type="character" w:styleId="a8">
    <w:name w:val="endnote reference"/>
    <w:basedOn w:val="a0"/>
    <w:uiPriority w:val="99"/>
    <w:semiHidden/>
    <w:unhideWhenUsed/>
    <w:qFormat/>
    <w:rsid w:val="004323D2"/>
    <w:rPr>
      <w:vertAlign w:val="superscript"/>
    </w:rPr>
  </w:style>
  <w:style w:type="character" w:styleId="a9">
    <w:name w:val="footnote reference"/>
    <w:basedOn w:val="a0"/>
    <w:uiPriority w:val="99"/>
    <w:semiHidden/>
    <w:unhideWhenUsed/>
    <w:qFormat/>
    <w:rsid w:val="004323D2"/>
    <w:rPr>
      <w:vertAlign w:val="superscript"/>
    </w:rPr>
  </w:style>
  <w:style w:type="character" w:customStyle="1" w:styleId="1Char">
    <w:name w:val="标题 1 Char"/>
    <w:basedOn w:val="a0"/>
    <w:link w:val="1"/>
    <w:qFormat/>
    <w:rsid w:val="004323D2"/>
    <w:rPr>
      <w:rFonts w:ascii="Times New Roman" w:eastAsia="宋体" w:hAnsi="Times New Roman" w:cs="Times New Roman"/>
      <w:b/>
      <w:bCs/>
      <w:kern w:val="44"/>
      <w:sz w:val="44"/>
      <w:szCs w:val="44"/>
    </w:rPr>
  </w:style>
  <w:style w:type="character" w:customStyle="1" w:styleId="2Char">
    <w:name w:val="标题 2 Char"/>
    <w:basedOn w:val="a0"/>
    <w:link w:val="2"/>
    <w:qFormat/>
    <w:rsid w:val="004323D2"/>
    <w:rPr>
      <w:rFonts w:ascii="等线 Light" w:eastAsia="等线 Light" w:hAnsi="等线 Light" w:cs="Times New Roman"/>
      <w:b/>
      <w:bCs/>
      <w:sz w:val="32"/>
      <w:szCs w:val="32"/>
    </w:rPr>
  </w:style>
  <w:style w:type="character" w:customStyle="1" w:styleId="3Char">
    <w:name w:val="标题 3 Char"/>
    <w:basedOn w:val="a0"/>
    <w:link w:val="3"/>
    <w:semiHidden/>
    <w:qFormat/>
    <w:rsid w:val="004323D2"/>
    <w:rPr>
      <w:rFonts w:ascii="Times New Roman" w:eastAsia="宋体" w:hAnsi="Times New Roman" w:cs="Times New Roman"/>
      <w:b/>
      <w:bCs/>
      <w:sz w:val="32"/>
      <w:szCs w:val="32"/>
    </w:rPr>
  </w:style>
  <w:style w:type="character" w:customStyle="1" w:styleId="Char2">
    <w:name w:val="标题 Char"/>
    <w:basedOn w:val="a0"/>
    <w:link w:val="a6"/>
    <w:qFormat/>
    <w:rsid w:val="004323D2"/>
    <w:rPr>
      <w:rFonts w:ascii="等线 Light" w:eastAsia="宋体" w:hAnsi="等线 Light" w:cs="Times New Roman"/>
      <w:b/>
      <w:bCs/>
      <w:sz w:val="32"/>
      <w:szCs w:val="32"/>
    </w:rPr>
  </w:style>
  <w:style w:type="character" w:customStyle="1" w:styleId="Char1">
    <w:name w:val="脚注文本 Char"/>
    <w:basedOn w:val="a0"/>
    <w:link w:val="a5"/>
    <w:uiPriority w:val="99"/>
    <w:qFormat/>
    <w:rsid w:val="004323D2"/>
    <w:rPr>
      <w:rFonts w:ascii="Times New Roman" w:eastAsia="宋体" w:hAnsi="Times New Roman" w:cs="Times New Roman"/>
      <w:sz w:val="18"/>
      <w:szCs w:val="18"/>
    </w:rPr>
  </w:style>
  <w:style w:type="character" w:customStyle="1" w:styleId="Char">
    <w:name w:val="尾注文本 Char"/>
    <w:basedOn w:val="a0"/>
    <w:link w:val="a3"/>
    <w:uiPriority w:val="99"/>
    <w:semiHidden/>
    <w:qFormat/>
    <w:rsid w:val="004323D2"/>
  </w:style>
  <w:style w:type="character" w:customStyle="1" w:styleId="Char0">
    <w:name w:val="页脚 Char"/>
    <w:basedOn w:val="a0"/>
    <w:link w:val="a4"/>
    <w:uiPriority w:val="99"/>
    <w:rsid w:val="004323D2"/>
    <w:rPr>
      <w:sz w:val="18"/>
      <w:szCs w:val="18"/>
    </w:rPr>
  </w:style>
  <w:style w:type="paragraph" w:styleId="aa">
    <w:name w:val="header"/>
    <w:basedOn w:val="a"/>
    <w:link w:val="Char3"/>
    <w:uiPriority w:val="99"/>
    <w:unhideWhenUsed/>
    <w:rsid w:val="00C93B77"/>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a"/>
    <w:uiPriority w:val="99"/>
    <w:rsid w:val="00C93B77"/>
    <w:rPr>
      <w:kern w:val="2"/>
      <w:sz w:val="18"/>
      <w:szCs w:val="18"/>
    </w:rPr>
  </w:style>
  <w:style w:type="paragraph" w:styleId="ab">
    <w:name w:val="No Spacing"/>
    <w:link w:val="Char4"/>
    <w:uiPriority w:val="1"/>
    <w:qFormat/>
    <w:rsid w:val="00481E47"/>
    <w:rPr>
      <w:sz w:val="22"/>
      <w:szCs w:val="22"/>
    </w:rPr>
  </w:style>
  <w:style w:type="character" w:customStyle="1" w:styleId="Char4">
    <w:name w:val="无间隔 Char"/>
    <w:basedOn w:val="a0"/>
    <w:link w:val="ab"/>
    <w:uiPriority w:val="1"/>
    <w:rsid w:val="00481E47"/>
    <w:rPr>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81A4F4-F4DE-4D55-AD70-400A69D5D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6</Pages>
  <Words>526</Words>
  <Characters>3000</Characters>
  <Application>Microsoft Office Word</Application>
  <DocSecurity>0</DocSecurity>
  <Lines>25</Lines>
  <Paragraphs>7</Paragraphs>
  <ScaleCrop>false</ScaleCrop>
  <Company/>
  <LinksUpToDate>false</LinksUpToDate>
  <CharactersWithSpaces>3519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 Xinyi</dc:creator>
  <cp:lastModifiedBy>Administrator</cp:lastModifiedBy>
  <cp:revision>16</cp:revision>
  <dcterms:created xsi:type="dcterms:W3CDTF">2020-03-19T02:40:00Z</dcterms:created>
  <dcterms:modified xsi:type="dcterms:W3CDTF">2023-04-15T05:21:00Z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