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val="0"/>
          <w:bCs w:val="0"/>
          <w:sz w:val="32"/>
          <w:szCs w:val="36"/>
        </w:rPr>
      </w:pPr>
      <w:bookmarkStart w:id="11" w:name="_GoBack"/>
      <w:r>
        <w:rPr>
          <w:rFonts w:hint="eastAsia" w:ascii="黑体" w:hAnsi="黑体" w:eastAsia="黑体"/>
          <w:b w:val="0"/>
          <w:bCs w:val="0"/>
          <w:sz w:val="32"/>
          <w:szCs w:val="36"/>
        </w:rPr>
        <w:t>基于五育融合的高中地理情境教学实践</w:t>
      </w:r>
    </w:p>
    <w:p>
      <w:pPr>
        <w:spacing w:line="360" w:lineRule="auto"/>
        <w:jc w:val="center"/>
        <w:rPr>
          <w:rFonts w:ascii="黑体" w:hAnsi="黑体" w:eastAsia="黑体"/>
          <w:b w:val="0"/>
          <w:bCs w:val="0"/>
          <w:sz w:val="32"/>
          <w:szCs w:val="36"/>
        </w:rPr>
      </w:pPr>
      <w:r>
        <w:rPr>
          <w:rFonts w:hint="eastAsia" w:ascii="黑体" w:hAnsi="黑体" w:eastAsia="黑体"/>
          <w:b w:val="0"/>
          <w:bCs w:val="0"/>
          <w:sz w:val="32"/>
          <w:szCs w:val="36"/>
        </w:rPr>
        <w:t>——以台风为例</w:t>
      </w:r>
    </w:p>
    <w:bookmarkEnd w:id="11"/>
    <w:p>
      <w:pPr>
        <w:spacing w:line="360" w:lineRule="auto"/>
        <w:jc w:val="center"/>
        <w:rPr>
          <w:rFonts w:ascii="宋体" w:hAnsi="宋体" w:eastAsia="宋体"/>
          <w:bCs/>
          <w:sz w:val="28"/>
          <w:szCs w:val="28"/>
        </w:rPr>
      </w:pPr>
      <w:r>
        <w:rPr>
          <w:rFonts w:ascii="宋体" w:hAnsi="宋体" w:eastAsia="宋体"/>
          <w:bCs/>
          <w:sz w:val="28"/>
          <w:szCs w:val="28"/>
        </w:rPr>
        <w:t xml:space="preserve">上海市奉贤中学   </w:t>
      </w:r>
      <w:r>
        <w:rPr>
          <w:rFonts w:hint="eastAsia" w:ascii="宋体" w:hAnsi="宋体" w:eastAsia="宋体"/>
          <w:bCs/>
          <w:sz w:val="28"/>
          <w:szCs w:val="28"/>
        </w:rPr>
        <w:t>方圆</w:t>
      </w:r>
    </w:p>
    <w:p>
      <w:pPr>
        <w:spacing w:line="360" w:lineRule="auto"/>
        <w:ind w:firstLine="562" w:firstLineChars="200"/>
        <w:rPr>
          <w:rFonts w:ascii="宋体" w:hAnsi="宋体" w:eastAsia="宋体" w:cs="Times New Roman"/>
          <w:b/>
          <w:bCs/>
          <w:sz w:val="28"/>
          <w:szCs w:val="28"/>
        </w:rPr>
      </w:pPr>
    </w:p>
    <w:p>
      <w:pPr>
        <w:spacing w:line="360" w:lineRule="auto"/>
        <w:ind w:firstLine="562" w:firstLineChars="200"/>
        <w:rPr>
          <w:rFonts w:ascii="宋体" w:hAnsi="宋体" w:eastAsia="宋体"/>
          <w:b/>
          <w:bCs/>
          <w:sz w:val="28"/>
          <w:szCs w:val="28"/>
        </w:rPr>
      </w:pPr>
      <w:r>
        <w:rPr>
          <w:rFonts w:hint="eastAsia" w:ascii="宋体" w:hAnsi="宋体" w:eastAsia="宋体" w:cs="Times New Roman"/>
          <w:b/>
          <w:bCs/>
          <w:sz w:val="28"/>
          <w:szCs w:val="28"/>
        </w:rPr>
        <w:t>摘要</w:t>
      </w:r>
      <w:r>
        <w:rPr>
          <w:rFonts w:hint="eastAsia" w:ascii="宋体" w:hAnsi="宋体" w:eastAsia="宋体" w:cs="Times New Roman"/>
          <w:sz w:val="28"/>
          <w:szCs w:val="28"/>
        </w:rPr>
        <w:t>：</w:t>
      </w:r>
      <w:r>
        <w:rPr>
          <w:rFonts w:hint="eastAsia" w:ascii="宋体" w:hAnsi="宋体" w:eastAsia="宋体"/>
          <w:sz w:val="28"/>
          <w:szCs w:val="28"/>
        </w:rPr>
        <w:t>在高中地理教学中，教师往往很难把握“五育”的整体性，五育之间的融合渗透更是难上加难。本文以沪教中图版《普通高中教科书地理》（必修第一册）“台风”内容为例，提供基于“五育融合”的课堂教学实践案例。在“五育融合”理念指导下的高中地理情境教学课堂，让学生探究真实生活问题，应用地理信息技术等工具分析地理现象，可有效地落实学科核心素养，有助于实现立德树人教育目标。基于五育融合的高中地理情境教学，可为高中地理教学实践提供借鉴与创新的思路。</w:t>
      </w:r>
    </w:p>
    <w:p>
      <w:pPr>
        <w:spacing w:line="360" w:lineRule="auto"/>
        <w:ind w:firstLine="562" w:firstLineChars="200"/>
        <w:rPr>
          <w:rFonts w:ascii="宋体" w:hAnsi="宋体" w:eastAsia="宋体"/>
          <w:sz w:val="28"/>
          <w:szCs w:val="28"/>
        </w:rPr>
      </w:pPr>
      <w:r>
        <w:rPr>
          <w:rFonts w:hint="eastAsia" w:ascii="宋体" w:hAnsi="宋体" w:eastAsia="宋体" w:cs="Times New Roman"/>
          <w:b/>
          <w:bCs/>
          <w:sz w:val="28"/>
          <w:szCs w:val="28"/>
        </w:rPr>
        <w:t>关键词</w:t>
      </w:r>
      <w:r>
        <w:rPr>
          <w:rFonts w:hint="eastAsia" w:ascii="宋体" w:hAnsi="宋体" w:eastAsia="宋体" w:cs="Times New Roman"/>
          <w:sz w:val="28"/>
          <w:szCs w:val="28"/>
        </w:rPr>
        <w:t>：</w:t>
      </w:r>
      <w:r>
        <w:rPr>
          <w:rFonts w:hint="eastAsia" w:ascii="宋体" w:hAnsi="宋体" w:eastAsia="宋体"/>
          <w:sz w:val="28"/>
          <w:szCs w:val="28"/>
        </w:rPr>
        <w:t>五育融合；高中地理；情境教学</w:t>
      </w:r>
    </w:p>
    <w:p>
      <w:pPr>
        <w:spacing w:line="360" w:lineRule="auto"/>
        <w:rPr>
          <w:rFonts w:ascii="宋体" w:hAnsi="宋体" w:eastAsia="宋体"/>
          <w:b/>
          <w:bCs/>
          <w:sz w:val="28"/>
          <w:szCs w:val="28"/>
        </w:rPr>
      </w:pPr>
    </w:p>
    <w:p>
      <w:pPr>
        <w:spacing w:line="360" w:lineRule="auto"/>
        <w:ind w:firstLine="560" w:firstLineChars="200"/>
        <w:rPr>
          <w:rFonts w:ascii="宋体" w:hAnsi="宋体" w:eastAsia="宋体"/>
          <w:sz w:val="28"/>
          <w:szCs w:val="28"/>
        </w:rPr>
      </w:pPr>
      <w:r>
        <w:rPr>
          <w:rFonts w:ascii="宋体" w:hAnsi="宋体" w:eastAsia="宋体"/>
          <w:sz w:val="28"/>
          <w:szCs w:val="28"/>
        </w:rPr>
        <w:t>2018年</w:t>
      </w:r>
      <w:r>
        <w:rPr>
          <w:rFonts w:hint="eastAsia" w:ascii="宋体" w:hAnsi="宋体" w:eastAsia="宋体"/>
          <w:sz w:val="28"/>
          <w:szCs w:val="28"/>
        </w:rPr>
        <w:t>9月，</w:t>
      </w:r>
      <w:r>
        <w:rPr>
          <w:rFonts w:ascii="宋体" w:hAnsi="宋体" w:eastAsia="宋体"/>
          <w:sz w:val="28"/>
          <w:szCs w:val="28"/>
        </w:rPr>
        <w:t>习近平总书记在全国教育大会上提出</w:t>
      </w:r>
      <w:r>
        <w:rPr>
          <w:rFonts w:hint="eastAsia" w:ascii="宋体" w:hAnsi="宋体" w:eastAsia="宋体"/>
          <w:sz w:val="28"/>
          <w:szCs w:val="28"/>
        </w:rPr>
        <w:t>“</w:t>
      </w:r>
      <w:r>
        <w:rPr>
          <w:rFonts w:ascii="宋体" w:hAnsi="宋体" w:eastAsia="宋体"/>
          <w:sz w:val="28"/>
          <w:szCs w:val="28"/>
        </w:rPr>
        <w:t>五育并举</w:t>
      </w:r>
      <w:r>
        <w:rPr>
          <w:rFonts w:hint="eastAsia" w:ascii="宋体" w:hAnsi="宋体" w:eastAsia="宋体"/>
          <w:sz w:val="28"/>
          <w:szCs w:val="28"/>
        </w:rPr>
        <w:t>”</w:t>
      </w:r>
      <w:r>
        <w:rPr>
          <w:rFonts w:ascii="宋体" w:hAnsi="宋体" w:eastAsia="宋体"/>
          <w:sz w:val="28"/>
          <w:szCs w:val="28"/>
        </w:rPr>
        <w:t>重要思想</w:t>
      </w:r>
      <w:r>
        <w:rPr>
          <w:rFonts w:hint="eastAsia" w:ascii="宋体" w:hAnsi="宋体" w:eastAsia="宋体"/>
          <w:sz w:val="28"/>
          <w:szCs w:val="28"/>
        </w:rPr>
        <w:t>，</w:t>
      </w:r>
      <w:r>
        <w:rPr>
          <w:rFonts w:ascii="宋体" w:hAnsi="宋体" w:eastAsia="宋体"/>
          <w:sz w:val="28"/>
          <w:szCs w:val="28"/>
        </w:rPr>
        <w:t xml:space="preserve"> 2019年发布的《中国教育现代化2035》进一步提出注重学生</w:t>
      </w:r>
      <w:r>
        <w:rPr>
          <w:rFonts w:hint="eastAsia" w:ascii="宋体" w:hAnsi="宋体" w:eastAsia="宋体"/>
          <w:sz w:val="28"/>
          <w:szCs w:val="28"/>
        </w:rPr>
        <w:t>德智体美劳</w:t>
      </w:r>
      <w:r>
        <w:rPr>
          <w:rFonts w:ascii="宋体" w:hAnsi="宋体" w:eastAsia="宋体"/>
          <w:sz w:val="28"/>
          <w:szCs w:val="28"/>
        </w:rPr>
        <w:t>全面发展</w:t>
      </w:r>
      <w:r>
        <w:rPr>
          <w:rFonts w:hint="eastAsia" w:ascii="宋体" w:hAnsi="宋体" w:eastAsia="宋体"/>
          <w:sz w:val="28"/>
          <w:szCs w:val="28"/>
        </w:rPr>
        <w:t>、融合发展，明确了</w:t>
      </w:r>
      <w:r>
        <w:rPr>
          <w:rFonts w:ascii="宋体" w:hAnsi="宋体" w:eastAsia="宋体"/>
          <w:sz w:val="28"/>
          <w:szCs w:val="28"/>
        </w:rPr>
        <w:t>立德树人，培养德智体美劳全面发展的社会主义建设者和接班人</w:t>
      </w:r>
      <w:r>
        <w:rPr>
          <w:rFonts w:hint="eastAsia" w:ascii="宋体" w:hAnsi="宋体" w:eastAsia="宋体"/>
          <w:sz w:val="28"/>
          <w:szCs w:val="28"/>
        </w:rPr>
        <w:t>的教育目标。在</w:t>
      </w:r>
      <w:r>
        <w:rPr>
          <w:rFonts w:ascii="宋体" w:hAnsi="宋体" w:eastAsia="宋体"/>
          <w:sz w:val="28"/>
          <w:szCs w:val="28"/>
        </w:rPr>
        <w:t>“</w:t>
      </w:r>
      <w:r>
        <w:rPr>
          <w:rFonts w:hint="eastAsia" w:ascii="宋体" w:hAnsi="宋体" w:eastAsia="宋体"/>
          <w:sz w:val="28"/>
          <w:szCs w:val="28"/>
        </w:rPr>
        <w:t>新教材、新课标</w:t>
      </w:r>
      <w:r>
        <w:rPr>
          <w:rFonts w:ascii="宋体" w:hAnsi="宋体" w:eastAsia="宋体"/>
          <w:sz w:val="28"/>
          <w:szCs w:val="28"/>
        </w:rPr>
        <w:t>”</w:t>
      </w:r>
      <w:r>
        <w:rPr>
          <w:rFonts w:hint="eastAsia" w:ascii="宋体" w:hAnsi="宋体" w:eastAsia="宋体"/>
          <w:sz w:val="28"/>
          <w:szCs w:val="28"/>
        </w:rPr>
        <w:t>背景下</w:t>
      </w:r>
      <w:r>
        <w:rPr>
          <w:rFonts w:ascii="宋体" w:hAnsi="宋体" w:eastAsia="宋体"/>
          <w:sz w:val="28"/>
          <w:szCs w:val="28"/>
        </w:rPr>
        <w:t>，</w:t>
      </w:r>
      <w:r>
        <w:rPr>
          <w:rFonts w:hint="eastAsia" w:ascii="宋体" w:hAnsi="宋体" w:eastAsia="宋体"/>
          <w:sz w:val="28"/>
          <w:szCs w:val="28"/>
        </w:rPr>
        <w:t>高中地理教学通过创设真实生活情境、解决实际地理问题，落实地理核心素养。“五育融合”理念与地理学科核心素养内涵相契合，可为高中地理情境教学的实践探索指明方向。</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五育融合”理念是要实现德育、智育、体育、美育、劳动教育之间的有机综合渗透，着重于实践方式或落实方式，且蕴含了“融合”的教育理念，致力于在贯通融合中实现“五育”并举。笔者参考《普通高中地理课程标准（2017年版2</w:t>
      </w:r>
      <w:r>
        <w:rPr>
          <w:rFonts w:ascii="宋体" w:hAnsi="宋体" w:eastAsia="宋体"/>
          <w:sz w:val="28"/>
          <w:szCs w:val="28"/>
        </w:rPr>
        <w:t>020年修订</w:t>
      </w:r>
      <w:r>
        <w:rPr>
          <w:rFonts w:hint="eastAsia" w:ascii="宋体" w:hAnsi="宋体" w:eastAsia="宋体"/>
          <w:sz w:val="28"/>
          <w:szCs w:val="28"/>
        </w:rPr>
        <w:t>）》和《</w:t>
      </w:r>
      <w:bookmarkStart w:id="0" w:name="_Hlk126612689"/>
      <w:r>
        <w:rPr>
          <w:rFonts w:hint="eastAsia" w:ascii="宋体" w:hAnsi="宋体" w:eastAsia="宋体"/>
          <w:sz w:val="28"/>
          <w:szCs w:val="28"/>
        </w:rPr>
        <w:t>普通高中课程标准（</w:t>
      </w:r>
      <w:r>
        <w:rPr>
          <w:rFonts w:ascii="宋体" w:hAnsi="宋体" w:eastAsia="宋体"/>
          <w:sz w:val="28"/>
          <w:szCs w:val="28"/>
        </w:rPr>
        <w:t>2017年版）</w:t>
      </w:r>
      <w:r>
        <w:rPr>
          <w:rFonts w:hint="eastAsia" w:ascii="宋体" w:hAnsi="宋体" w:eastAsia="宋体"/>
          <w:sz w:val="28"/>
          <w:szCs w:val="28"/>
        </w:rPr>
        <w:t>教师指导地理</w:t>
      </w:r>
      <w:bookmarkEnd w:id="0"/>
      <w:r>
        <w:rPr>
          <w:rFonts w:hint="eastAsia" w:ascii="宋体" w:hAnsi="宋体" w:eastAsia="宋体"/>
          <w:sz w:val="28"/>
          <w:szCs w:val="28"/>
        </w:rPr>
        <w:t>》，结合“五育融合”理念和地理学科核心素养具体内涵、表现特征</w:t>
      </w:r>
      <w:r>
        <w:rPr>
          <w:rFonts w:hint="eastAsia" w:ascii="宋体" w:hAnsi="宋体" w:eastAsia="宋体"/>
          <w:sz w:val="28"/>
          <w:szCs w:val="28"/>
          <w:vertAlign w:val="superscript"/>
        </w:rPr>
        <w:t>[</w:t>
      </w:r>
      <w:r>
        <w:rPr>
          <w:rFonts w:ascii="宋体" w:hAnsi="宋体" w:eastAsia="宋体"/>
          <w:sz w:val="28"/>
          <w:szCs w:val="28"/>
          <w:vertAlign w:val="superscript"/>
        </w:rPr>
        <w:t>1]</w:t>
      </w:r>
      <w:r>
        <w:rPr>
          <w:rFonts w:hint="eastAsia" w:ascii="宋体" w:hAnsi="宋体" w:eastAsia="宋体"/>
          <w:sz w:val="28"/>
          <w:szCs w:val="28"/>
        </w:rPr>
        <w:t>，对地理教学中“五育”</w:t>
      </w:r>
      <w:bookmarkStart w:id="1" w:name="_Hlk126610691"/>
      <w:r>
        <w:rPr>
          <w:rFonts w:hint="eastAsia" w:ascii="宋体" w:hAnsi="宋体" w:eastAsia="宋体"/>
          <w:sz w:val="28"/>
          <w:szCs w:val="28"/>
        </w:rPr>
        <w:t>和地理学科核心素养进行关联</w:t>
      </w:r>
      <w:bookmarkEnd w:id="1"/>
      <w:r>
        <w:rPr>
          <w:rFonts w:hint="eastAsia" w:ascii="宋体" w:hAnsi="宋体" w:eastAsia="宋体"/>
          <w:sz w:val="28"/>
          <w:szCs w:val="28"/>
        </w:rPr>
        <w:t>（如表1所示）。</w:t>
      </w:r>
    </w:p>
    <w:p>
      <w:pPr>
        <w:pStyle w:val="2"/>
        <w:spacing w:line="360" w:lineRule="auto"/>
        <w:jc w:val="center"/>
        <w:rPr>
          <w:rFonts w:ascii="宋体" w:hAnsi="宋体" w:eastAsia="宋体"/>
          <w:sz w:val="28"/>
          <w:szCs w:val="28"/>
        </w:rPr>
      </w:pPr>
      <w:r>
        <w:rPr>
          <w:rFonts w:hint="eastAsia" w:ascii="宋体" w:hAnsi="宋体" w:eastAsia="宋体"/>
          <w:sz w:val="28"/>
          <w:szCs w:val="28"/>
        </w:rPr>
        <w:t>表1 “五育”和地理学科核心素养之间的关联</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843"/>
        <w:gridCol w:w="1368"/>
        <w:gridCol w:w="1541"/>
        <w:gridCol w:w="1627"/>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eastAsia="宋体"/>
                <w:sz w:val="28"/>
                <w:szCs w:val="28"/>
              </w:rPr>
            </w:pPr>
            <w:bookmarkStart w:id="2" w:name="_Hlk126611306"/>
          </w:p>
        </w:tc>
        <w:tc>
          <w:tcPr>
            <w:tcW w:w="1843"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德育</w:t>
            </w:r>
          </w:p>
        </w:tc>
        <w:tc>
          <w:tcPr>
            <w:tcW w:w="1368"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智育</w:t>
            </w:r>
          </w:p>
        </w:tc>
        <w:tc>
          <w:tcPr>
            <w:tcW w:w="1541"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体育</w:t>
            </w:r>
          </w:p>
        </w:tc>
        <w:tc>
          <w:tcPr>
            <w:tcW w:w="1627"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美育</w:t>
            </w:r>
          </w:p>
        </w:tc>
        <w:tc>
          <w:tcPr>
            <w:tcW w:w="1552"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劳育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129"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人地协调观</w:t>
            </w:r>
          </w:p>
        </w:tc>
        <w:tc>
          <w:tcPr>
            <w:tcW w:w="1843"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人地关系</w:t>
            </w:r>
          </w:p>
          <w:p>
            <w:pPr>
              <w:spacing w:line="360" w:lineRule="auto"/>
              <w:jc w:val="center"/>
              <w:rPr>
                <w:rFonts w:ascii="宋体" w:hAnsi="宋体" w:eastAsia="宋体"/>
                <w:sz w:val="28"/>
                <w:szCs w:val="28"/>
              </w:rPr>
            </w:pPr>
            <w:r>
              <w:rPr>
                <w:rFonts w:hint="eastAsia" w:ascii="宋体" w:hAnsi="宋体" w:eastAsia="宋体"/>
                <w:sz w:val="28"/>
                <w:szCs w:val="28"/>
              </w:rPr>
              <w:t>资源环境观</w:t>
            </w:r>
          </w:p>
          <w:p>
            <w:pPr>
              <w:spacing w:line="360" w:lineRule="auto"/>
              <w:jc w:val="center"/>
              <w:rPr>
                <w:rFonts w:ascii="宋体" w:hAnsi="宋体" w:eastAsia="宋体"/>
                <w:sz w:val="28"/>
                <w:szCs w:val="28"/>
              </w:rPr>
            </w:pPr>
            <w:r>
              <w:rPr>
                <w:rFonts w:hint="eastAsia" w:ascii="宋体" w:hAnsi="宋体" w:eastAsia="宋体"/>
                <w:sz w:val="28"/>
                <w:szCs w:val="28"/>
              </w:rPr>
              <w:t>人口观</w:t>
            </w:r>
          </w:p>
          <w:p>
            <w:pPr>
              <w:spacing w:line="360" w:lineRule="auto"/>
              <w:jc w:val="center"/>
              <w:rPr>
                <w:rFonts w:ascii="宋体" w:hAnsi="宋体" w:eastAsia="宋体"/>
                <w:sz w:val="28"/>
                <w:szCs w:val="28"/>
              </w:rPr>
            </w:pPr>
            <w:r>
              <w:rPr>
                <w:rFonts w:hint="eastAsia" w:ascii="宋体" w:hAnsi="宋体" w:eastAsia="宋体"/>
                <w:sz w:val="28"/>
                <w:szCs w:val="28"/>
              </w:rPr>
              <w:t>可持续发展</w:t>
            </w:r>
          </w:p>
        </w:tc>
        <w:tc>
          <w:tcPr>
            <w:tcW w:w="1368"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资源环境</w:t>
            </w:r>
          </w:p>
          <w:p>
            <w:pPr>
              <w:spacing w:line="360" w:lineRule="auto"/>
              <w:jc w:val="center"/>
              <w:rPr>
                <w:rFonts w:ascii="宋体" w:hAnsi="宋体" w:eastAsia="宋体"/>
                <w:sz w:val="28"/>
                <w:szCs w:val="28"/>
              </w:rPr>
            </w:pPr>
            <w:r>
              <w:rPr>
                <w:rFonts w:hint="eastAsia" w:ascii="宋体" w:hAnsi="宋体" w:eastAsia="宋体"/>
                <w:sz w:val="28"/>
                <w:szCs w:val="28"/>
              </w:rPr>
              <w:t>自然规律</w:t>
            </w:r>
          </w:p>
          <w:p>
            <w:pPr>
              <w:spacing w:line="360" w:lineRule="auto"/>
              <w:jc w:val="center"/>
              <w:rPr>
                <w:rFonts w:ascii="宋体" w:hAnsi="宋体" w:eastAsia="宋体"/>
                <w:sz w:val="28"/>
                <w:szCs w:val="28"/>
              </w:rPr>
            </w:pPr>
            <w:r>
              <w:rPr>
                <w:rFonts w:ascii="宋体" w:hAnsi="宋体" w:eastAsia="宋体"/>
                <w:sz w:val="28"/>
                <w:szCs w:val="28"/>
              </w:rPr>
              <w:t>人类活动</w:t>
            </w:r>
          </w:p>
        </w:tc>
        <w:tc>
          <w:tcPr>
            <w:tcW w:w="1541"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灾害防范</w:t>
            </w:r>
          </w:p>
          <w:p>
            <w:pPr>
              <w:spacing w:line="360" w:lineRule="auto"/>
              <w:jc w:val="center"/>
              <w:rPr>
                <w:rFonts w:ascii="宋体" w:hAnsi="宋体" w:eastAsia="宋体"/>
                <w:sz w:val="28"/>
                <w:szCs w:val="28"/>
              </w:rPr>
            </w:pPr>
            <w:r>
              <w:rPr>
                <w:rFonts w:hint="eastAsia" w:ascii="宋体" w:hAnsi="宋体" w:eastAsia="宋体"/>
                <w:sz w:val="28"/>
                <w:szCs w:val="28"/>
              </w:rPr>
              <w:t>绿色生活</w:t>
            </w:r>
          </w:p>
          <w:p>
            <w:pPr>
              <w:spacing w:line="360" w:lineRule="auto"/>
              <w:jc w:val="center"/>
              <w:rPr>
                <w:rFonts w:ascii="宋体" w:hAnsi="宋体" w:eastAsia="宋体"/>
                <w:sz w:val="28"/>
                <w:szCs w:val="28"/>
              </w:rPr>
            </w:pPr>
            <w:r>
              <w:rPr>
                <w:rFonts w:hint="eastAsia" w:ascii="宋体" w:hAnsi="宋体" w:eastAsia="宋体"/>
                <w:sz w:val="28"/>
                <w:szCs w:val="28"/>
              </w:rPr>
              <w:t>可持续发展</w:t>
            </w:r>
          </w:p>
        </w:tc>
        <w:tc>
          <w:tcPr>
            <w:tcW w:w="1627"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辩证思维</w:t>
            </w:r>
          </w:p>
          <w:p>
            <w:pPr>
              <w:spacing w:line="360" w:lineRule="auto"/>
              <w:jc w:val="center"/>
              <w:rPr>
                <w:rFonts w:ascii="宋体" w:hAnsi="宋体" w:eastAsia="宋体"/>
                <w:sz w:val="28"/>
                <w:szCs w:val="28"/>
              </w:rPr>
            </w:pPr>
            <w:r>
              <w:rPr>
                <w:rFonts w:ascii="宋体" w:hAnsi="宋体" w:eastAsia="宋体"/>
                <w:sz w:val="28"/>
                <w:szCs w:val="28"/>
              </w:rPr>
              <w:t>自然规律</w:t>
            </w:r>
          </w:p>
          <w:p>
            <w:pPr>
              <w:spacing w:line="360" w:lineRule="auto"/>
              <w:jc w:val="center"/>
              <w:rPr>
                <w:rFonts w:ascii="宋体" w:hAnsi="宋体" w:eastAsia="宋体"/>
                <w:sz w:val="28"/>
                <w:szCs w:val="28"/>
              </w:rPr>
            </w:pPr>
            <w:r>
              <w:rPr>
                <w:rFonts w:hint="eastAsia" w:ascii="宋体" w:hAnsi="宋体" w:eastAsia="宋体"/>
                <w:sz w:val="28"/>
                <w:szCs w:val="28"/>
              </w:rPr>
              <w:t>协调之美</w:t>
            </w:r>
          </w:p>
        </w:tc>
        <w:tc>
          <w:tcPr>
            <w:tcW w:w="1552"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人地问题解决</w:t>
            </w:r>
          </w:p>
          <w:p>
            <w:pPr>
              <w:spacing w:line="360" w:lineRule="auto"/>
              <w:jc w:val="center"/>
              <w:rPr>
                <w:rFonts w:ascii="宋体" w:hAnsi="宋体" w:eastAsia="宋体"/>
                <w:sz w:val="28"/>
                <w:szCs w:val="28"/>
              </w:rPr>
            </w:pPr>
            <w:r>
              <w:rPr>
                <w:rFonts w:hint="eastAsia" w:ascii="宋体" w:hAnsi="宋体" w:eastAsia="宋体"/>
                <w:sz w:val="28"/>
                <w:szCs w:val="28"/>
              </w:rPr>
              <w:t>措施与政策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29"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综合思维</w:t>
            </w:r>
          </w:p>
        </w:tc>
        <w:tc>
          <w:tcPr>
            <w:tcW w:w="1843"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国际视野</w:t>
            </w:r>
          </w:p>
          <w:p>
            <w:pPr>
              <w:spacing w:line="360" w:lineRule="auto"/>
              <w:jc w:val="center"/>
              <w:rPr>
                <w:rFonts w:ascii="宋体" w:hAnsi="宋体" w:eastAsia="宋体"/>
                <w:sz w:val="28"/>
                <w:szCs w:val="28"/>
              </w:rPr>
            </w:pPr>
            <w:r>
              <w:rPr>
                <w:rFonts w:hint="eastAsia" w:ascii="宋体" w:hAnsi="宋体" w:eastAsia="宋体"/>
                <w:sz w:val="28"/>
                <w:szCs w:val="28"/>
              </w:rPr>
              <w:t>全球视角</w:t>
            </w:r>
          </w:p>
          <w:p>
            <w:pPr>
              <w:spacing w:line="360" w:lineRule="auto"/>
              <w:jc w:val="center"/>
              <w:rPr>
                <w:rFonts w:ascii="宋体" w:hAnsi="宋体" w:eastAsia="宋体"/>
                <w:sz w:val="28"/>
                <w:szCs w:val="28"/>
              </w:rPr>
            </w:pPr>
            <w:r>
              <w:rPr>
                <w:rFonts w:hint="eastAsia" w:ascii="宋体" w:hAnsi="宋体" w:eastAsia="宋体"/>
                <w:sz w:val="28"/>
                <w:szCs w:val="28"/>
              </w:rPr>
              <w:t>国家意识</w:t>
            </w:r>
          </w:p>
        </w:tc>
        <w:tc>
          <w:tcPr>
            <w:tcW w:w="1368"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时空</w:t>
            </w:r>
            <w:r>
              <w:rPr>
                <w:rFonts w:ascii="宋体" w:hAnsi="宋体" w:eastAsia="宋体"/>
                <w:sz w:val="28"/>
                <w:szCs w:val="28"/>
              </w:rPr>
              <w:t>综合</w:t>
            </w:r>
          </w:p>
          <w:p>
            <w:pPr>
              <w:spacing w:line="360" w:lineRule="auto"/>
              <w:jc w:val="center"/>
              <w:rPr>
                <w:rFonts w:ascii="宋体" w:hAnsi="宋体" w:eastAsia="宋体"/>
                <w:sz w:val="28"/>
                <w:szCs w:val="28"/>
              </w:rPr>
            </w:pPr>
            <w:r>
              <w:rPr>
                <w:rFonts w:ascii="宋体" w:hAnsi="宋体" w:eastAsia="宋体"/>
                <w:sz w:val="28"/>
                <w:szCs w:val="28"/>
              </w:rPr>
              <w:t>要素</w:t>
            </w:r>
            <w:r>
              <w:rPr>
                <w:rFonts w:hint="eastAsia" w:ascii="宋体" w:hAnsi="宋体" w:eastAsia="宋体"/>
                <w:sz w:val="28"/>
                <w:szCs w:val="28"/>
              </w:rPr>
              <w:t>综合</w:t>
            </w:r>
          </w:p>
          <w:p>
            <w:pPr>
              <w:spacing w:line="360" w:lineRule="auto"/>
              <w:jc w:val="center"/>
              <w:rPr>
                <w:rFonts w:ascii="宋体" w:hAnsi="宋体" w:eastAsia="宋体"/>
                <w:sz w:val="28"/>
                <w:szCs w:val="28"/>
              </w:rPr>
            </w:pPr>
            <w:r>
              <w:rPr>
                <w:rFonts w:hint="eastAsia" w:ascii="宋体" w:hAnsi="宋体" w:eastAsia="宋体"/>
                <w:sz w:val="28"/>
                <w:szCs w:val="28"/>
              </w:rPr>
              <w:t>过程原理</w:t>
            </w:r>
          </w:p>
        </w:tc>
        <w:tc>
          <w:tcPr>
            <w:tcW w:w="1541"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地方</w:t>
            </w:r>
            <w:r>
              <w:rPr>
                <w:rFonts w:ascii="宋体" w:hAnsi="宋体" w:eastAsia="宋体"/>
                <w:sz w:val="28"/>
                <w:szCs w:val="28"/>
              </w:rPr>
              <w:t>综合</w:t>
            </w:r>
          </w:p>
          <w:p>
            <w:pPr>
              <w:spacing w:line="360" w:lineRule="auto"/>
              <w:jc w:val="center"/>
              <w:rPr>
                <w:rFonts w:ascii="宋体" w:hAnsi="宋体" w:eastAsia="宋体"/>
                <w:sz w:val="28"/>
                <w:szCs w:val="28"/>
              </w:rPr>
            </w:pPr>
            <w:r>
              <w:rPr>
                <w:rFonts w:ascii="宋体" w:hAnsi="宋体" w:eastAsia="宋体"/>
                <w:sz w:val="28"/>
                <w:szCs w:val="28"/>
              </w:rPr>
              <w:t>区域特征</w:t>
            </w:r>
          </w:p>
          <w:p>
            <w:pPr>
              <w:spacing w:line="360" w:lineRule="auto"/>
              <w:jc w:val="center"/>
              <w:rPr>
                <w:rFonts w:ascii="宋体" w:hAnsi="宋体" w:eastAsia="宋体"/>
                <w:sz w:val="28"/>
                <w:szCs w:val="28"/>
              </w:rPr>
            </w:pPr>
            <w:r>
              <w:rPr>
                <w:rFonts w:ascii="宋体" w:hAnsi="宋体" w:eastAsia="宋体"/>
                <w:sz w:val="28"/>
                <w:szCs w:val="28"/>
              </w:rPr>
              <w:t>区域问题</w:t>
            </w:r>
          </w:p>
        </w:tc>
        <w:tc>
          <w:tcPr>
            <w:tcW w:w="1627" w:type="dxa"/>
            <w:vAlign w:val="center"/>
          </w:tcPr>
          <w:p>
            <w:pPr>
              <w:spacing w:line="360" w:lineRule="auto"/>
              <w:jc w:val="center"/>
              <w:rPr>
                <w:rFonts w:ascii="宋体" w:hAnsi="宋体" w:eastAsia="宋体"/>
                <w:sz w:val="28"/>
                <w:szCs w:val="28"/>
              </w:rPr>
            </w:pPr>
            <w:r>
              <w:rPr>
                <w:rFonts w:ascii="宋体" w:hAnsi="宋体" w:eastAsia="宋体"/>
                <w:sz w:val="28"/>
                <w:szCs w:val="28"/>
              </w:rPr>
              <w:t>整体性</w:t>
            </w:r>
            <w:r>
              <w:rPr>
                <w:rFonts w:hint="eastAsia" w:ascii="宋体" w:hAnsi="宋体" w:eastAsia="宋体"/>
                <w:sz w:val="28"/>
                <w:szCs w:val="28"/>
              </w:rPr>
              <w:t>之美</w:t>
            </w:r>
          </w:p>
        </w:tc>
        <w:tc>
          <w:tcPr>
            <w:tcW w:w="1552" w:type="dxa"/>
            <w:vAlign w:val="center"/>
          </w:tcPr>
          <w:p>
            <w:pPr>
              <w:spacing w:line="360" w:lineRule="auto"/>
              <w:jc w:val="center"/>
              <w:rPr>
                <w:rFonts w:ascii="宋体" w:hAnsi="宋体" w:eastAsia="宋体"/>
                <w:sz w:val="28"/>
                <w:szCs w:val="28"/>
              </w:rPr>
            </w:pPr>
            <w:bookmarkStart w:id="3" w:name="_Hlk126783944"/>
            <w:r>
              <w:rPr>
                <w:rFonts w:hint="eastAsia" w:ascii="宋体" w:hAnsi="宋体" w:eastAsia="宋体"/>
                <w:sz w:val="28"/>
                <w:szCs w:val="28"/>
              </w:rPr>
              <w:t>劳动意识</w:t>
            </w:r>
          </w:p>
          <w:p>
            <w:pPr>
              <w:spacing w:line="360" w:lineRule="auto"/>
              <w:jc w:val="center"/>
              <w:rPr>
                <w:rFonts w:ascii="宋体" w:hAnsi="宋体" w:eastAsia="宋体"/>
                <w:sz w:val="28"/>
                <w:szCs w:val="28"/>
              </w:rPr>
            </w:pPr>
            <w:r>
              <w:rPr>
                <w:rFonts w:hint="eastAsia" w:ascii="宋体" w:hAnsi="宋体" w:eastAsia="宋体"/>
                <w:sz w:val="28"/>
                <w:szCs w:val="28"/>
              </w:rPr>
              <w:t>综合决策</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29"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区域认知</w:t>
            </w:r>
          </w:p>
        </w:tc>
        <w:tc>
          <w:tcPr>
            <w:tcW w:w="1843" w:type="dxa"/>
            <w:vAlign w:val="center"/>
          </w:tcPr>
          <w:p>
            <w:pPr>
              <w:spacing w:line="360" w:lineRule="auto"/>
              <w:jc w:val="center"/>
              <w:rPr>
                <w:rFonts w:ascii="宋体" w:hAnsi="宋体" w:eastAsia="宋体"/>
                <w:sz w:val="28"/>
                <w:szCs w:val="28"/>
              </w:rPr>
            </w:pPr>
            <w:r>
              <w:rPr>
                <w:rFonts w:ascii="宋体" w:hAnsi="宋体" w:eastAsia="宋体"/>
                <w:sz w:val="28"/>
                <w:szCs w:val="28"/>
              </w:rPr>
              <w:t>区域开发利用</w:t>
            </w:r>
          </w:p>
          <w:p>
            <w:pPr>
              <w:spacing w:line="360" w:lineRule="auto"/>
              <w:jc w:val="center"/>
              <w:rPr>
                <w:rFonts w:ascii="宋体" w:hAnsi="宋体" w:eastAsia="宋体"/>
                <w:sz w:val="28"/>
                <w:szCs w:val="28"/>
              </w:rPr>
            </w:pPr>
            <w:r>
              <w:rPr>
                <w:rFonts w:hint="eastAsia" w:ascii="宋体" w:hAnsi="宋体" w:eastAsia="宋体"/>
                <w:sz w:val="28"/>
                <w:szCs w:val="28"/>
              </w:rPr>
              <w:t>家国情怀</w:t>
            </w:r>
          </w:p>
          <w:p>
            <w:pPr>
              <w:spacing w:line="360" w:lineRule="auto"/>
              <w:jc w:val="center"/>
              <w:rPr>
                <w:rFonts w:ascii="宋体" w:hAnsi="宋体" w:eastAsia="宋体"/>
                <w:sz w:val="28"/>
                <w:szCs w:val="28"/>
              </w:rPr>
            </w:pPr>
            <w:r>
              <w:rPr>
                <w:rFonts w:hint="eastAsia" w:ascii="宋体" w:hAnsi="宋体" w:eastAsia="宋体"/>
                <w:sz w:val="28"/>
                <w:szCs w:val="28"/>
              </w:rPr>
              <w:t>社会责任感</w:t>
            </w:r>
          </w:p>
        </w:tc>
        <w:tc>
          <w:tcPr>
            <w:tcW w:w="1368"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区域定位</w:t>
            </w:r>
          </w:p>
          <w:p>
            <w:pPr>
              <w:spacing w:line="360" w:lineRule="auto"/>
              <w:jc w:val="center"/>
              <w:rPr>
                <w:rFonts w:ascii="宋体" w:hAnsi="宋体" w:eastAsia="宋体"/>
                <w:sz w:val="28"/>
                <w:szCs w:val="28"/>
              </w:rPr>
            </w:pPr>
            <w:r>
              <w:rPr>
                <w:rFonts w:hint="eastAsia" w:ascii="宋体" w:hAnsi="宋体" w:eastAsia="宋体"/>
                <w:sz w:val="28"/>
                <w:szCs w:val="28"/>
              </w:rPr>
              <w:t>区域视角</w:t>
            </w:r>
          </w:p>
        </w:tc>
        <w:tc>
          <w:tcPr>
            <w:tcW w:w="1541"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区域特征</w:t>
            </w:r>
          </w:p>
          <w:p>
            <w:pPr>
              <w:spacing w:line="360" w:lineRule="auto"/>
              <w:jc w:val="center"/>
              <w:rPr>
                <w:rFonts w:ascii="宋体" w:hAnsi="宋体" w:eastAsia="宋体"/>
                <w:sz w:val="28"/>
                <w:szCs w:val="28"/>
              </w:rPr>
            </w:pPr>
            <w:r>
              <w:rPr>
                <w:rFonts w:hint="eastAsia" w:ascii="宋体" w:hAnsi="宋体" w:eastAsia="宋体"/>
                <w:sz w:val="28"/>
                <w:szCs w:val="28"/>
              </w:rPr>
              <w:t>区域联系</w:t>
            </w:r>
          </w:p>
          <w:p>
            <w:pPr>
              <w:spacing w:line="360" w:lineRule="auto"/>
              <w:jc w:val="center"/>
              <w:rPr>
                <w:rFonts w:ascii="宋体" w:hAnsi="宋体" w:eastAsia="宋体"/>
                <w:sz w:val="28"/>
                <w:szCs w:val="28"/>
              </w:rPr>
            </w:pPr>
            <w:r>
              <w:rPr>
                <w:rFonts w:hint="eastAsia" w:ascii="宋体" w:hAnsi="宋体" w:eastAsia="宋体"/>
                <w:sz w:val="28"/>
                <w:szCs w:val="28"/>
              </w:rPr>
              <w:t>区域差异</w:t>
            </w:r>
          </w:p>
          <w:p>
            <w:pPr>
              <w:spacing w:line="360" w:lineRule="auto"/>
              <w:jc w:val="center"/>
              <w:rPr>
                <w:rFonts w:ascii="宋体" w:hAnsi="宋体" w:eastAsia="宋体"/>
                <w:sz w:val="28"/>
                <w:szCs w:val="28"/>
              </w:rPr>
            </w:pPr>
            <w:r>
              <w:rPr>
                <w:rFonts w:hint="eastAsia" w:ascii="宋体" w:hAnsi="宋体" w:eastAsia="宋体"/>
                <w:sz w:val="28"/>
                <w:szCs w:val="28"/>
              </w:rPr>
              <w:t>灾害防范</w:t>
            </w:r>
          </w:p>
        </w:tc>
        <w:tc>
          <w:tcPr>
            <w:tcW w:w="1627"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差异之美</w:t>
            </w:r>
          </w:p>
          <w:p>
            <w:pPr>
              <w:spacing w:line="360" w:lineRule="auto"/>
              <w:jc w:val="center"/>
              <w:rPr>
                <w:rFonts w:ascii="宋体" w:hAnsi="宋体" w:eastAsia="宋体"/>
                <w:sz w:val="28"/>
                <w:szCs w:val="28"/>
              </w:rPr>
            </w:pPr>
            <w:r>
              <w:rPr>
                <w:rFonts w:hint="eastAsia" w:ascii="宋体" w:hAnsi="宋体" w:eastAsia="宋体"/>
                <w:sz w:val="28"/>
                <w:szCs w:val="28"/>
              </w:rPr>
              <w:t>共性之美</w:t>
            </w:r>
          </w:p>
        </w:tc>
        <w:tc>
          <w:tcPr>
            <w:tcW w:w="1552"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劳动</w:t>
            </w:r>
            <w:r>
              <w:rPr>
                <w:rFonts w:ascii="宋体" w:hAnsi="宋体" w:eastAsia="宋体"/>
                <w:sz w:val="28"/>
                <w:szCs w:val="28"/>
              </w:rPr>
              <w:t>方法</w:t>
            </w:r>
          </w:p>
          <w:p>
            <w:pPr>
              <w:spacing w:line="360" w:lineRule="auto"/>
              <w:jc w:val="center"/>
              <w:rPr>
                <w:rFonts w:ascii="宋体" w:hAnsi="宋体" w:eastAsia="宋体"/>
                <w:sz w:val="28"/>
                <w:szCs w:val="28"/>
              </w:rPr>
            </w:pPr>
            <w:r>
              <w:rPr>
                <w:rFonts w:hint="eastAsia" w:ascii="宋体" w:hAnsi="宋体" w:eastAsia="宋体"/>
                <w:sz w:val="28"/>
                <w:szCs w:val="28"/>
              </w:rPr>
              <w:t>劳动</w:t>
            </w:r>
            <w:r>
              <w:rPr>
                <w:rFonts w:ascii="宋体" w:hAnsi="宋体" w:eastAsia="宋体"/>
                <w:sz w:val="28"/>
                <w:szCs w:val="28"/>
              </w:rPr>
              <w:t>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29"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地理实践力</w:t>
            </w:r>
          </w:p>
        </w:tc>
        <w:tc>
          <w:tcPr>
            <w:tcW w:w="1843"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科学精神</w:t>
            </w:r>
          </w:p>
          <w:p>
            <w:pPr>
              <w:spacing w:line="360" w:lineRule="auto"/>
              <w:jc w:val="center"/>
              <w:rPr>
                <w:rFonts w:ascii="宋体" w:hAnsi="宋体" w:eastAsia="宋体"/>
                <w:sz w:val="28"/>
                <w:szCs w:val="28"/>
              </w:rPr>
            </w:pPr>
            <w:r>
              <w:rPr>
                <w:rFonts w:hint="eastAsia" w:ascii="宋体" w:hAnsi="宋体" w:eastAsia="宋体"/>
                <w:sz w:val="28"/>
                <w:szCs w:val="28"/>
              </w:rPr>
              <w:t>意志品质</w:t>
            </w:r>
          </w:p>
          <w:p>
            <w:pPr>
              <w:spacing w:line="360" w:lineRule="auto"/>
              <w:jc w:val="center"/>
              <w:rPr>
                <w:rFonts w:ascii="宋体" w:hAnsi="宋体" w:eastAsia="宋体"/>
                <w:sz w:val="28"/>
                <w:szCs w:val="28"/>
              </w:rPr>
            </w:pPr>
            <w:r>
              <w:rPr>
                <w:rFonts w:hint="eastAsia" w:ascii="宋体" w:hAnsi="宋体" w:eastAsia="宋体"/>
                <w:sz w:val="28"/>
                <w:szCs w:val="28"/>
              </w:rPr>
              <w:t>社会责任感</w:t>
            </w:r>
          </w:p>
        </w:tc>
        <w:tc>
          <w:tcPr>
            <w:tcW w:w="1368"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科学视野</w:t>
            </w:r>
          </w:p>
          <w:p>
            <w:pPr>
              <w:spacing w:line="360" w:lineRule="auto"/>
              <w:jc w:val="center"/>
              <w:rPr>
                <w:rFonts w:ascii="宋体" w:hAnsi="宋体" w:eastAsia="宋体"/>
                <w:sz w:val="28"/>
                <w:szCs w:val="28"/>
              </w:rPr>
            </w:pPr>
            <w:r>
              <w:rPr>
                <w:rFonts w:hint="eastAsia" w:ascii="宋体" w:hAnsi="宋体" w:eastAsia="宋体"/>
                <w:sz w:val="28"/>
                <w:szCs w:val="28"/>
              </w:rPr>
              <w:t>实践</w:t>
            </w:r>
            <w:r>
              <w:rPr>
                <w:rFonts w:ascii="宋体" w:hAnsi="宋体" w:eastAsia="宋体"/>
                <w:sz w:val="28"/>
                <w:szCs w:val="28"/>
              </w:rPr>
              <w:t>方案</w:t>
            </w:r>
          </w:p>
        </w:tc>
        <w:tc>
          <w:tcPr>
            <w:tcW w:w="1541" w:type="dxa"/>
            <w:vAlign w:val="center"/>
          </w:tcPr>
          <w:p>
            <w:pPr>
              <w:spacing w:line="360" w:lineRule="auto"/>
              <w:jc w:val="center"/>
              <w:rPr>
                <w:rFonts w:ascii="宋体" w:hAnsi="宋体" w:eastAsia="宋体"/>
                <w:sz w:val="28"/>
                <w:szCs w:val="28"/>
              </w:rPr>
            </w:pPr>
            <w:r>
              <w:rPr>
                <w:rFonts w:ascii="宋体" w:hAnsi="宋体" w:eastAsia="宋体"/>
                <w:sz w:val="28"/>
                <w:szCs w:val="28"/>
              </w:rPr>
              <w:t>地理实践</w:t>
            </w:r>
          </w:p>
          <w:p>
            <w:pPr>
              <w:spacing w:line="360" w:lineRule="auto"/>
              <w:jc w:val="center"/>
              <w:rPr>
                <w:rFonts w:ascii="宋体" w:hAnsi="宋体" w:eastAsia="宋体"/>
                <w:sz w:val="28"/>
                <w:szCs w:val="28"/>
              </w:rPr>
            </w:pPr>
            <w:r>
              <w:rPr>
                <w:rFonts w:ascii="宋体" w:hAnsi="宋体" w:eastAsia="宋体"/>
                <w:sz w:val="28"/>
                <w:szCs w:val="28"/>
              </w:rPr>
              <w:t>地理工具</w:t>
            </w:r>
          </w:p>
        </w:tc>
        <w:tc>
          <w:tcPr>
            <w:tcW w:w="1627"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自然之美</w:t>
            </w:r>
          </w:p>
          <w:p>
            <w:pPr>
              <w:spacing w:line="360" w:lineRule="auto"/>
              <w:jc w:val="center"/>
              <w:rPr>
                <w:rFonts w:ascii="宋体" w:hAnsi="宋体" w:eastAsia="宋体"/>
                <w:sz w:val="28"/>
                <w:szCs w:val="28"/>
              </w:rPr>
            </w:pPr>
            <w:r>
              <w:rPr>
                <w:rFonts w:hint="eastAsia" w:ascii="宋体" w:hAnsi="宋体" w:eastAsia="宋体"/>
                <w:sz w:val="28"/>
                <w:szCs w:val="28"/>
              </w:rPr>
              <w:t>人文之美</w:t>
            </w:r>
          </w:p>
        </w:tc>
        <w:tc>
          <w:tcPr>
            <w:tcW w:w="1552" w:type="dxa"/>
            <w:vAlign w:val="center"/>
          </w:tcPr>
          <w:p>
            <w:pPr>
              <w:spacing w:line="360" w:lineRule="auto"/>
              <w:jc w:val="center"/>
              <w:rPr>
                <w:rFonts w:ascii="宋体" w:hAnsi="宋体" w:eastAsia="宋体"/>
                <w:sz w:val="28"/>
                <w:szCs w:val="28"/>
              </w:rPr>
            </w:pPr>
            <w:r>
              <w:rPr>
                <w:rFonts w:hint="eastAsia" w:ascii="宋体" w:hAnsi="宋体" w:eastAsia="宋体"/>
                <w:sz w:val="28"/>
                <w:szCs w:val="28"/>
              </w:rPr>
              <w:t>行动能力</w:t>
            </w:r>
          </w:p>
          <w:p>
            <w:pPr>
              <w:spacing w:line="360" w:lineRule="auto"/>
              <w:jc w:val="center"/>
              <w:rPr>
                <w:rFonts w:ascii="宋体" w:hAnsi="宋体" w:eastAsia="宋体"/>
                <w:sz w:val="28"/>
                <w:szCs w:val="28"/>
              </w:rPr>
            </w:pPr>
            <w:r>
              <w:rPr>
                <w:rFonts w:hint="eastAsia" w:ascii="宋体" w:hAnsi="宋体" w:eastAsia="宋体"/>
                <w:sz w:val="28"/>
                <w:szCs w:val="28"/>
              </w:rPr>
              <w:t>劳动实践</w:t>
            </w:r>
          </w:p>
          <w:p>
            <w:pPr>
              <w:spacing w:line="360" w:lineRule="auto"/>
              <w:jc w:val="center"/>
              <w:rPr>
                <w:rFonts w:ascii="宋体" w:hAnsi="宋体" w:eastAsia="宋体"/>
                <w:sz w:val="28"/>
                <w:szCs w:val="28"/>
              </w:rPr>
            </w:pPr>
            <w:r>
              <w:rPr>
                <w:rFonts w:hint="eastAsia" w:ascii="宋体" w:hAnsi="宋体" w:eastAsia="宋体"/>
                <w:sz w:val="28"/>
                <w:szCs w:val="28"/>
              </w:rPr>
              <w:t>工具使用</w:t>
            </w:r>
          </w:p>
        </w:tc>
      </w:tr>
      <w:bookmarkEnd w:id="2"/>
    </w:tbl>
    <w:p>
      <w:pPr>
        <w:spacing w:line="360" w:lineRule="auto"/>
        <w:ind w:firstLine="560" w:firstLineChars="200"/>
        <w:rPr>
          <w:rFonts w:ascii="宋体" w:hAnsi="宋体" w:eastAsia="宋体"/>
          <w:sz w:val="28"/>
          <w:szCs w:val="28"/>
          <w:vertAlign w:val="superscript"/>
        </w:rPr>
      </w:pPr>
      <w:r>
        <w:rPr>
          <w:rFonts w:hint="eastAsia" w:ascii="宋体" w:hAnsi="宋体" w:eastAsia="宋体"/>
          <w:sz w:val="28"/>
          <w:szCs w:val="28"/>
        </w:rPr>
        <w:t>地理情境教学是指</w:t>
      </w:r>
      <w:r>
        <w:rPr>
          <w:rFonts w:ascii="宋体" w:hAnsi="宋体" w:eastAsia="宋体"/>
          <w:sz w:val="28"/>
          <w:szCs w:val="28"/>
        </w:rPr>
        <w:t>根据教学内容，在课堂教学中，</w:t>
      </w:r>
      <w:r>
        <w:rPr>
          <w:rFonts w:hint="eastAsia" w:ascii="宋体" w:hAnsi="宋体" w:eastAsia="宋体"/>
          <w:sz w:val="28"/>
          <w:szCs w:val="28"/>
        </w:rPr>
        <w:t>教师</w:t>
      </w:r>
      <w:r>
        <w:rPr>
          <w:rFonts w:ascii="宋体" w:hAnsi="宋体" w:eastAsia="宋体"/>
          <w:sz w:val="28"/>
          <w:szCs w:val="28"/>
        </w:rPr>
        <w:t>为落实教学目标</w:t>
      </w:r>
      <w:r>
        <w:rPr>
          <w:rFonts w:hint="eastAsia" w:ascii="宋体" w:hAnsi="宋体" w:eastAsia="宋体"/>
          <w:sz w:val="28"/>
          <w:szCs w:val="28"/>
        </w:rPr>
        <w:t>，创设具体生动的场景，</w:t>
      </w:r>
      <w:r>
        <w:rPr>
          <w:rFonts w:ascii="宋体" w:hAnsi="宋体" w:eastAsia="宋体"/>
          <w:sz w:val="28"/>
          <w:szCs w:val="28"/>
        </w:rPr>
        <w:t>使</w:t>
      </w:r>
      <w:r>
        <w:rPr>
          <w:rFonts w:hint="eastAsia" w:ascii="宋体" w:hAnsi="宋体" w:eastAsia="宋体"/>
          <w:sz w:val="28"/>
          <w:szCs w:val="28"/>
        </w:rPr>
        <w:t>学习主体</w:t>
      </w:r>
      <w:r>
        <w:rPr>
          <w:rFonts w:ascii="宋体" w:hAnsi="宋体" w:eastAsia="宋体"/>
          <w:sz w:val="28"/>
          <w:szCs w:val="28"/>
        </w:rPr>
        <w:t>产生一定情感反应，</w:t>
      </w:r>
      <w:r>
        <w:rPr>
          <w:rFonts w:hint="eastAsia" w:ascii="宋体" w:hAnsi="宋体" w:eastAsia="宋体"/>
          <w:sz w:val="28"/>
          <w:szCs w:val="28"/>
        </w:rPr>
        <w:t>并</w:t>
      </w:r>
      <w:r>
        <w:rPr>
          <w:rFonts w:ascii="宋体" w:hAnsi="宋体" w:eastAsia="宋体"/>
          <w:sz w:val="28"/>
          <w:szCs w:val="28"/>
        </w:rPr>
        <w:t>主动建构学习的教学活动。</w:t>
      </w:r>
      <w:r>
        <w:rPr>
          <w:rFonts w:hint="eastAsia" w:ascii="宋体" w:hAnsi="宋体" w:eastAsia="宋体"/>
          <w:sz w:val="28"/>
          <w:szCs w:val="28"/>
          <w:vertAlign w:val="superscript"/>
        </w:rPr>
        <w:t>[</w:t>
      </w:r>
      <w:r>
        <w:rPr>
          <w:rFonts w:ascii="宋体" w:hAnsi="宋体" w:eastAsia="宋体"/>
          <w:sz w:val="28"/>
          <w:szCs w:val="28"/>
          <w:vertAlign w:val="superscript"/>
        </w:rPr>
        <w:t>2</w:t>
      </w:r>
      <w:r>
        <w:rPr>
          <w:rFonts w:hint="eastAsia" w:ascii="宋体" w:hAnsi="宋体" w:eastAsia="宋体"/>
          <w:sz w:val="28"/>
          <w:szCs w:val="28"/>
          <w:vertAlign w:val="superscript"/>
        </w:rPr>
        <w:t>]</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本文以沪教中图版普通高中教科书《地理》（必修一）第</w:t>
      </w:r>
      <w:r>
        <w:rPr>
          <w:rFonts w:ascii="宋体" w:hAnsi="宋体" w:eastAsia="宋体"/>
          <w:sz w:val="28"/>
          <w:szCs w:val="28"/>
        </w:rPr>
        <w:t>2单元“大气环境”的主题6“常见的气象灾害”</w:t>
      </w:r>
      <w:r>
        <w:rPr>
          <w:rFonts w:hint="eastAsia" w:ascii="宋体" w:hAnsi="宋体" w:eastAsia="宋体"/>
          <w:sz w:val="28"/>
          <w:szCs w:val="28"/>
        </w:rPr>
        <w:t>为例，设计“五育融合”的教学情境，开展形式多样的学习活动，完成各种学习任务，提升学生核心素养。本主题内容对应的课标</w:t>
      </w:r>
      <w:r>
        <w:rPr>
          <w:rFonts w:ascii="宋体" w:hAnsi="宋体" w:eastAsia="宋体"/>
          <w:sz w:val="28"/>
          <w:szCs w:val="28"/>
        </w:rPr>
        <w:t>要求</w:t>
      </w:r>
      <w:r>
        <w:rPr>
          <w:rFonts w:hint="eastAsia" w:ascii="宋体" w:hAnsi="宋体" w:eastAsia="宋体"/>
          <w:sz w:val="28"/>
          <w:szCs w:val="28"/>
        </w:rPr>
        <w:t>为“运用资料，说明常见自然灾害的成因，了解避灾、防灾的措施。”</w:t>
      </w:r>
      <w:r>
        <w:rPr>
          <w:rFonts w:ascii="宋体" w:hAnsi="宋体" w:eastAsia="宋体"/>
          <w:sz w:val="28"/>
          <w:szCs w:val="28"/>
        </w:rPr>
        <w:t>气象灾害与学生生活紧密联系，教材主要选取了我国东部沿海地区容易发生的台风和洪涝灾害，上海地区的学生对这两种灾害比较熟悉。在教学设计时以台风“烟花”作为学习的情境，并且把这一情境贯穿于整节课的三个活动中。</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依据课程标准，在“五育融合”理念指导下，确定“台风”一节的核心素养教学目标：</w:t>
      </w:r>
    </w:p>
    <w:p>
      <w:pPr>
        <w:spacing w:line="360" w:lineRule="auto"/>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融合德育、智育、劳育，</w:t>
      </w:r>
      <w:r>
        <w:rPr>
          <w:rFonts w:ascii="宋体" w:hAnsi="宋体" w:eastAsia="宋体"/>
          <w:sz w:val="28"/>
          <w:szCs w:val="28"/>
        </w:rPr>
        <w:t>通过应用地理信息技术搜集图文资料，了解台风的影响范围，提升区域认知能力，</w:t>
      </w:r>
      <w:r>
        <w:rPr>
          <w:rFonts w:hint="eastAsia" w:ascii="宋体" w:hAnsi="宋体" w:eastAsia="宋体"/>
          <w:sz w:val="28"/>
          <w:szCs w:val="28"/>
        </w:rPr>
        <w:t>在地理实践中</w:t>
      </w:r>
      <w:r>
        <w:rPr>
          <w:rFonts w:ascii="宋体" w:hAnsi="宋体" w:eastAsia="宋体"/>
          <w:sz w:val="28"/>
          <w:szCs w:val="28"/>
        </w:rPr>
        <w:t>感受中国技术力量的强大，并利用综合思维从时空角度分析台风的致灾过程和灾情，归纳台风的特点。</w:t>
      </w:r>
    </w:p>
    <w:p>
      <w:pPr>
        <w:spacing w:line="360" w:lineRule="auto"/>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融合德育、智育、体育、劳育，</w:t>
      </w:r>
      <w:r>
        <w:rPr>
          <w:rFonts w:ascii="宋体" w:hAnsi="宋体" w:eastAsia="宋体"/>
          <w:sz w:val="28"/>
          <w:szCs w:val="28"/>
        </w:rPr>
        <w:t>通过角色扮演的方式，小组合作了解各部门应对台风防灾减灾工作部署，开展社会调查活动，增强对防灾减灾的感性认识，提升地理实践力。</w:t>
      </w:r>
    </w:p>
    <w:p>
      <w:pPr>
        <w:spacing w:line="360" w:lineRule="auto"/>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融合</w:t>
      </w:r>
      <w:bookmarkStart w:id="4" w:name="_Hlk126854708"/>
      <w:r>
        <w:rPr>
          <w:rFonts w:hint="eastAsia" w:ascii="宋体" w:hAnsi="宋体" w:eastAsia="宋体"/>
          <w:sz w:val="28"/>
          <w:szCs w:val="28"/>
        </w:rPr>
        <w:t>德育、智育、体育、美育</w:t>
      </w:r>
      <w:bookmarkEnd w:id="4"/>
      <w:r>
        <w:rPr>
          <w:rFonts w:hint="eastAsia" w:ascii="宋体" w:hAnsi="宋体" w:eastAsia="宋体"/>
          <w:sz w:val="28"/>
          <w:szCs w:val="28"/>
        </w:rPr>
        <w:t>，</w:t>
      </w:r>
      <w:r>
        <w:rPr>
          <w:rFonts w:ascii="宋体" w:hAnsi="宋体" w:eastAsia="宋体"/>
          <w:sz w:val="28"/>
          <w:szCs w:val="28"/>
        </w:rPr>
        <w:t>探究台风带来的</w:t>
      </w:r>
      <w:r>
        <w:rPr>
          <w:rFonts w:hint="eastAsia" w:ascii="宋体" w:hAnsi="宋体" w:eastAsia="宋体"/>
          <w:sz w:val="28"/>
          <w:szCs w:val="28"/>
        </w:rPr>
        <w:t>有利和不利</w:t>
      </w:r>
      <w:r>
        <w:rPr>
          <w:rFonts w:ascii="宋体" w:hAnsi="宋体" w:eastAsia="宋体"/>
          <w:sz w:val="28"/>
          <w:szCs w:val="28"/>
        </w:rPr>
        <w:t>影响，学会</w:t>
      </w:r>
      <w:r>
        <w:rPr>
          <w:rFonts w:hint="eastAsia" w:ascii="宋体" w:hAnsi="宋体" w:eastAsia="宋体"/>
          <w:sz w:val="28"/>
          <w:szCs w:val="28"/>
        </w:rPr>
        <w:t>辩证</w:t>
      </w:r>
      <w:r>
        <w:rPr>
          <w:rFonts w:ascii="宋体" w:hAnsi="宋体" w:eastAsia="宋体"/>
          <w:sz w:val="28"/>
          <w:szCs w:val="28"/>
        </w:rPr>
        <w:t>地看待地理事物，探寻自然之美，强化人类尊重敬畏自然、趋利避害的观念，树立人与自然和谐相处的人地协调观，提升地理审美情趣。</w:t>
      </w:r>
    </w:p>
    <w:p>
      <w:pPr>
        <w:spacing w:line="360" w:lineRule="auto"/>
        <w:ind w:firstLine="560" w:firstLineChars="200"/>
        <w:rPr>
          <w:rFonts w:ascii="宋体" w:hAnsi="宋体" w:eastAsia="宋体"/>
          <w:sz w:val="28"/>
          <w:szCs w:val="28"/>
        </w:rPr>
      </w:pPr>
      <w:r>
        <w:rPr>
          <w:rFonts w:hint="eastAsia" w:ascii="宋体" w:hAnsi="宋体" w:eastAsia="宋体"/>
          <w:sz w:val="28"/>
          <w:szCs w:val="28"/>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385445</wp:posOffset>
                </wp:positionV>
                <wp:extent cx="5648325" cy="6515100"/>
                <wp:effectExtent l="0" t="0" r="28575" b="19050"/>
                <wp:wrapTopAndBottom/>
                <wp:docPr id="58" name="组合 58"/>
                <wp:cNvGraphicFramePr/>
                <a:graphic xmlns:a="http://schemas.openxmlformats.org/drawingml/2006/main">
                  <a:graphicData uri="http://schemas.microsoft.com/office/word/2010/wordprocessingGroup">
                    <wpg:wgp>
                      <wpg:cNvGrpSpPr/>
                      <wpg:grpSpPr>
                        <a:xfrm>
                          <a:off x="0" y="0"/>
                          <a:ext cx="5648325" cy="6515100"/>
                          <a:chOff x="38100" y="0"/>
                          <a:chExt cx="5292090" cy="5835931"/>
                        </a:xfrm>
                      </wpg:grpSpPr>
                      <wps:wsp>
                        <wps:cNvPr id="16386" name="流程图: 过程 16386"/>
                        <wps:cNvSpPr/>
                        <wps:spPr>
                          <a:xfrm>
                            <a:off x="1403350" y="5232400"/>
                            <a:ext cx="2508885" cy="507365"/>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rPr>
                              </w:pPr>
                              <w:r>
                                <w:rPr>
                                  <w:rFonts w:hint="eastAsia" w:ascii="宋体" w:hAnsi="宋体" w:eastAsia="宋体"/>
                                </w:rPr>
                                <w:t>小结自然灾害学习方式，</w:t>
                              </w:r>
                              <w:r>
                                <w:rPr>
                                  <w:rFonts w:ascii="宋体" w:hAnsi="宋体" w:eastAsia="宋体"/>
                                </w:rPr>
                                <w:t>课后探究台风眼</w:t>
                              </w:r>
                              <w:r>
                                <w:rPr>
                                  <w:rFonts w:hint="eastAsia" w:ascii="宋体" w:hAnsi="宋体" w:eastAsia="宋体"/>
                                </w:rPr>
                                <w:t>为何风平浪静甚至天气晴朗</w:t>
                              </w:r>
                            </w:p>
                          </w:txbxContent>
                        </wps:txbx>
                        <wps:bodyPr rot="0" spcFirstLastPara="0" vert="horz" wrap="square" lIns="91440" tIns="45720" rIns="91440" bIns="45720" numCol="1" spcCol="0" rtlCol="0" fromWordArt="0" anchor="ctr" anchorCtr="0" forceAA="0" compatLnSpc="1">
                          <a:noAutofit/>
                        </wps:bodyPr>
                      </wps:wsp>
                      <wpg:grpSp>
                        <wpg:cNvPr id="57" name="组合 57"/>
                        <wpg:cNvGrpSpPr/>
                        <wpg:grpSpPr>
                          <a:xfrm>
                            <a:off x="38100" y="0"/>
                            <a:ext cx="5292090" cy="5835931"/>
                            <a:chOff x="184150" y="0"/>
                            <a:chExt cx="5292090" cy="5835931"/>
                          </a:xfrm>
                        </wpg:grpSpPr>
                        <wps:wsp>
                          <wps:cNvPr id="4" name="流程图: 接点 4"/>
                          <wps:cNvSpPr/>
                          <wps:spPr>
                            <a:xfrm>
                              <a:off x="184150" y="920750"/>
                              <a:ext cx="1231200" cy="640800"/>
                            </a:xfrm>
                            <a:prstGeom prst="flowChartConnector">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rPr>
                                </w:pPr>
                                <w:r>
                                  <w:rPr>
                                    <w:rFonts w:hint="eastAsia" w:ascii="宋体" w:hAnsi="宋体" w:eastAsia="宋体"/>
                                    <w:color w:val="000000"/>
                                  </w:rPr>
                                  <w:t>初探台风</w:t>
                                </w:r>
                              </w:p>
                            </w:txbxContent>
                          </wps:txbx>
                          <wps:bodyPr rot="0" spcFirstLastPara="0" vert="horz" wrap="square" lIns="91440" tIns="45720" rIns="91440" bIns="45720" numCol="1" spcCol="0" rtlCol="0" fromWordArt="0" anchor="ctr" anchorCtr="0" forceAA="0" compatLnSpc="1">
                            <a:noAutofit/>
                          </wps:bodyPr>
                        </wps:wsp>
                        <wps:wsp>
                          <wps:cNvPr id="9" name="矩形 9"/>
                          <wps:cNvSpPr/>
                          <wps:spPr>
                            <a:xfrm>
                              <a:off x="1492240" y="1803400"/>
                              <a:ext cx="2637790" cy="1085850"/>
                            </a:xfrm>
                            <a:prstGeom prst="rect">
                              <a:avLst/>
                            </a:prstGeom>
                            <a:noFill/>
                            <a:ln w="1270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0" name="矩形 10"/>
                          <wps:cNvSpPr/>
                          <wps:spPr>
                            <a:xfrm>
                              <a:off x="1492250" y="3105150"/>
                              <a:ext cx="2637790" cy="1783080"/>
                            </a:xfrm>
                            <a:prstGeom prst="rect">
                              <a:avLst/>
                            </a:prstGeom>
                            <a:noFill/>
                            <a:ln w="1270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1" name="矩形 11"/>
                          <wps:cNvSpPr/>
                          <wps:spPr>
                            <a:xfrm>
                              <a:off x="1492246" y="958850"/>
                              <a:ext cx="2637790" cy="558800"/>
                            </a:xfrm>
                            <a:prstGeom prst="rect">
                              <a:avLst/>
                            </a:prstGeom>
                            <a:noFill/>
                            <a:ln w="1270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2" name="矩形 12"/>
                          <wps:cNvSpPr/>
                          <wps:spPr>
                            <a:xfrm>
                              <a:off x="4508500" y="82550"/>
                              <a:ext cx="936000" cy="468000"/>
                            </a:xfrm>
                            <a:prstGeom prst="rect">
                              <a:avLst/>
                            </a:prstGeom>
                            <a:noFill/>
                            <a:ln w="12700" cap="flat" cmpd="sng" algn="ctr">
                              <a:solidFill>
                                <a:sysClr val="windowText" lastClr="000000"/>
                              </a:solidFill>
                              <a:prstDash val="dash"/>
                              <a:miter lim="800000"/>
                            </a:ln>
                            <a:effectLst/>
                          </wps:spPr>
                          <wps:txbx>
                            <w:txbxContent>
                              <w:p>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德育+智育+</w:t>
                                </w:r>
                                <w:r>
                                  <w:rPr>
                                    <w:rFonts w:ascii="宋体" w:hAnsi="宋体" w:eastAsia="宋体"/>
                                    <w:color w:val="000000" w:themeColor="text1"/>
                                    <w14:textFill>
                                      <w14:solidFill>
                                        <w14:schemeClr w14:val="tx1"/>
                                      </w14:solidFill>
                                    </w14:textFill>
                                  </w:rPr>
                                  <w:t>体育</w:t>
                                </w:r>
                              </w:p>
                            </w:txbxContent>
                          </wps:txbx>
                          <wps:bodyPr rot="0" spcFirstLastPara="0" vert="horz" wrap="square" lIns="91440" tIns="45720" rIns="91440" bIns="45720" numCol="1" spcCol="0" rtlCol="0" fromWordArt="0" anchor="ctr" anchorCtr="0" forceAA="0" compatLnSpc="1">
                            <a:noAutofit/>
                          </wps:bodyPr>
                        </wps:wsp>
                        <wps:wsp>
                          <wps:cNvPr id="13" name="矩形 13"/>
                          <wps:cNvSpPr/>
                          <wps:spPr>
                            <a:xfrm>
                              <a:off x="4521200" y="1005198"/>
                              <a:ext cx="936000" cy="468000"/>
                            </a:xfrm>
                            <a:prstGeom prst="rect">
                              <a:avLst/>
                            </a:prstGeom>
                            <a:noFill/>
                            <a:ln w="12700" cap="flat" cmpd="sng" algn="ctr">
                              <a:solidFill>
                                <a:sysClr val="windowText" lastClr="000000"/>
                              </a:solidFill>
                              <a:prstDash val="dash"/>
                              <a:miter lim="800000"/>
                            </a:ln>
                            <a:effectLst/>
                          </wps:spPr>
                          <wps:txbx>
                            <w:txbxContent>
                              <w:p>
                                <w:pPr>
                                  <w:jc w:val="center"/>
                                  <w:rPr>
                                    <w:rFonts w:ascii="宋体" w:hAnsi="宋体" w:eastAsia="宋体"/>
                                    <w:color w:val="000000"/>
                                  </w:rPr>
                                </w:pPr>
                                <w:r>
                                  <w:rPr>
                                    <w:rFonts w:hint="eastAsia" w:ascii="宋体" w:hAnsi="宋体" w:eastAsia="宋体"/>
                                    <w:color w:val="000000"/>
                                  </w:rPr>
                                  <w:t>德育+</w:t>
                                </w:r>
                                <w:r>
                                  <w:rPr>
                                    <w:rFonts w:ascii="宋体" w:hAnsi="宋体" w:eastAsia="宋体"/>
                                    <w:color w:val="000000"/>
                                  </w:rPr>
                                  <w:t>智育</w:t>
                                </w:r>
                                <w:r>
                                  <w:rPr>
                                    <w:rFonts w:hint="eastAsia" w:ascii="宋体" w:hAnsi="宋体" w:eastAsia="宋体"/>
                                    <w:color w:val="000000"/>
                                  </w:rPr>
                                  <w:t>+</w:t>
                                </w:r>
                                <w:r>
                                  <w:rPr>
                                    <w:rFonts w:ascii="宋体" w:hAnsi="宋体" w:eastAsia="宋体"/>
                                    <w:color w:val="000000"/>
                                  </w:rPr>
                                  <w:t>劳育</w:t>
                                </w:r>
                              </w:p>
                            </w:txbxContent>
                          </wps:txbx>
                          <wps:bodyPr rot="0" spcFirstLastPara="0" vert="horz" wrap="square" lIns="91440" tIns="45720" rIns="91440" bIns="45720" numCol="1" spcCol="0" rtlCol="0" fromWordArt="0" anchor="ctr" anchorCtr="0" forceAA="0" compatLnSpc="1">
                            <a:noAutofit/>
                          </wps:bodyPr>
                        </wps:wsp>
                        <wps:wsp>
                          <wps:cNvPr id="14" name="矩形 14"/>
                          <wps:cNvSpPr/>
                          <wps:spPr>
                            <a:xfrm>
                              <a:off x="4540250" y="2114550"/>
                              <a:ext cx="935990" cy="467995"/>
                            </a:xfrm>
                            <a:prstGeom prst="rect">
                              <a:avLst/>
                            </a:prstGeom>
                            <a:noFill/>
                            <a:ln w="12700" cap="flat" cmpd="sng" algn="ctr">
                              <a:solidFill>
                                <a:sysClr val="windowText" lastClr="000000"/>
                              </a:solidFill>
                              <a:prstDash val="dash"/>
                              <a:miter lim="800000"/>
                            </a:ln>
                            <a:effectLst/>
                          </wps:spPr>
                          <wps:txbx>
                            <w:txbxContent>
                              <w:p>
                                <w:pPr>
                                  <w:jc w:val="center"/>
                                  <w:rPr>
                                    <w:rFonts w:ascii="宋体" w:hAnsi="宋体" w:eastAsia="宋体"/>
                                    <w:color w:val="000000"/>
                                  </w:rPr>
                                </w:pPr>
                                <w:r>
                                  <w:rPr>
                                    <w:rFonts w:hint="eastAsia" w:ascii="宋体" w:hAnsi="宋体" w:eastAsia="宋体"/>
                                    <w:color w:val="000000"/>
                                  </w:rPr>
                                  <w:t>德育+</w:t>
                                </w:r>
                                <w:r>
                                  <w:rPr>
                                    <w:rFonts w:ascii="宋体" w:hAnsi="宋体" w:eastAsia="宋体"/>
                                    <w:color w:val="000000"/>
                                  </w:rPr>
                                  <w:t>智育</w:t>
                                </w:r>
                                <w:r>
                                  <w:rPr>
                                    <w:rFonts w:hint="eastAsia" w:ascii="宋体" w:hAnsi="宋体" w:eastAsia="宋体"/>
                                    <w:color w:val="000000"/>
                                  </w:rPr>
                                  <w:t>+</w:t>
                                </w:r>
                                <w:r>
                                  <w:rPr>
                                    <w:rFonts w:ascii="宋体" w:hAnsi="宋体" w:eastAsia="宋体"/>
                                    <w:color w:val="000000"/>
                                  </w:rPr>
                                  <w:t>体育</w:t>
                                </w:r>
                                <w:r>
                                  <w:rPr>
                                    <w:rFonts w:hint="eastAsia" w:ascii="宋体" w:hAnsi="宋体" w:eastAsia="宋体"/>
                                    <w:color w:val="000000"/>
                                  </w:rPr>
                                  <w:t>+劳</w:t>
                                </w:r>
                                <w:r>
                                  <w:rPr>
                                    <w:rFonts w:ascii="宋体" w:hAnsi="宋体" w:eastAsia="宋体"/>
                                    <w:color w:val="000000"/>
                                  </w:rPr>
                                  <w:t>育</w:t>
                                </w:r>
                              </w:p>
                            </w:txbxContent>
                          </wps:txbx>
                          <wps:bodyPr rot="0" spcFirstLastPara="0" vert="horz" wrap="square" lIns="91440" tIns="45720" rIns="91440" bIns="45720" numCol="1" spcCol="0" rtlCol="0" fromWordArt="0" anchor="ctr" anchorCtr="0" forceAA="0" compatLnSpc="1">
                            <a:noAutofit/>
                          </wps:bodyPr>
                        </wps:wsp>
                        <wps:wsp>
                          <wps:cNvPr id="15" name="矩形 15"/>
                          <wps:cNvSpPr/>
                          <wps:spPr>
                            <a:xfrm>
                              <a:off x="4508500" y="3759200"/>
                              <a:ext cx="935990" cy="467995"/>
                            </a:xfrm>
                            <a:prstGeom prst="rect">
                              <a:avLst/>
                            </a:prstGeom>
                            <a:noFill/>
                            <a:ln w="12700" cap="flat" cmpd="sng" algn="ctr">
                              <a:solidFill>
                                <a:sysClr val="windowText" lastClr="000000"/>
                              </a:solidFill>
                              <a:prstDash val="dash"/>
                              <a:miter lim="800000"/>
                            </a:ln>
                            <a:effectLst/>
                          </wps:spPr>
                          <wps:txbx>
                            <w:txbxContent>
                              <w:p>
                                <w:pPr>
                                  <w:jc w:val="center"/>
                                  <w:rPr>
                                    <w:rFonts w:ascii="宋体" w:hAnsi="宋体" w:eastAsia="宋体"/>
                                  </w:rPr>
                                </w:pPr>
                                <w:r>
                                  <w:rPr>
                                    <w:rFonts w:hint="eastAsia" w:ascii="宋体" w:hAnsi="宋体" w:eastAsia="宋体"/>
                                  </w:rPr>
                                  <w:t>五育融合</w:t>
                                </w:r>
                              </w:p>
                            </w:txbxContent>
                          </wps:txbx>
                          <wps:bodyPr rot="0" spcFirstLastPara="0" vert="horz" wrap="square" lIns="91440" tIns="45720" rIns="91440" bIns="45720" numCol="1" spcCol="0" rtlCol="0" fromWordArt="0" anchor="ctr" anchorCtr="0" forceAA="0" compatLnSpc="1">
                            <a:noAutofit/>
                          </wps:bodyPr>
                        </wps:wsp>
                        <wps:wsp>
                          <wps:cNvPr id="21" name="直接箭头连接符 21"/>
                          <wps:cNvCnPr>
                            <a:stCxn id="37" idx="2"/>
                            <a:endCxn id="35" idx="0"/>
                          </wps:cNvCnPr>
                          <wps:spPr>
                            <a:xfrm>
                              <a:off x="2815927" y="4315460"/>
                              <a:ext cx="317" cy="173990"/>
                            </a:xfrm>
                            <a:prstGeom prst="straightConnector1">
                              <a:avLst/>
                            </a:prstGeom>
                            <a:noFill/>
                            <a:ln w="12700" cap="flat" cmpd="sng" algn="ctr">
                              <a:solidFill>
                                <a:sysClr val="windowText" lastClr="000000"/>
                              </a:solidFill>
                              <a:prstDash val="solid"/>
                              <a:miter lim="800000"/>
                              <a:tailEnd type="triangle"/>
                            </a:ln>
                            <a:effectLst/>
                          </wps:spPr>
                          <wps:bodyPr/>
                        </wps:wsp>
                        <wps:wsp>
                          <wps:cNvPr id="22" name="直接箭头连接符 22"/>
                          <wps:cNvCnPr>
                            <a:stCxn id="13" idx="1"/>
                            <a:endCxn id="11" idx="3"/>
                          </wps:cNvCnPr>
                          <wps:spPr>
                            <a:xfrm flipH="1" flipV="1">
                              <a:off x="4130036" y="1238250"/>
                              <a:ext cx="391164" cy="948"/>
                            </a:xfrm>
                            <a:prstGeom prst="straightConnector1">
                              <a:avLst/>
                            </a:prstGeom>
                            <a:noFill/>
                            <a:ln w="12700" cap="flat" cmpd="sng" algn="ctr">
                              <a:solidFill>
                                <a:sysClr val="windowText" lastClr="000000"/>
                              </a:solidFill>
                              <a:prstDash val="solid"/>
                              <a:miter lim="800000"/>
                              <a:tailEnd type="triangle"/>
                            </a:ln>
                            <a:effectLst/>
                          </wps:spPr>
                          <wps:bodyPr/>
                        </wps:wsp>
                        <wps:wsp>
                          <wps:cNvPr id="23" name="直接箭头连接符 23"/>
                          <wps:cNvCnPr>
                            <a:stCxn id="14" idx="1"/>
                            <a:endCxn id="9" idx="3"/>
                          </wps:cNvCnPr>
                          <wps:spPr>
                            <a:xfrm flipH="1" flipV="1">
                              <a:off x="4130030" y="2346325"/>
                              <a:ext cx="410220" cy="2223"/>
                            </a:xfrm>
                            <a:prstGeom prst="straightConnector1">
                              <a:avLst/>
                            </a:prstGeom>
                            <a:noFill/>
                            <a:ln w="12700" cap="flat" cmpd="sng" algn="ctr">
                              <a:solidFill>
                                <a:sysClr val="windowText" lastClr="000000"/>
                              </a:solidFill>
                              <a:prstDash val="solid"/>
                              <a:miter lim="800000"/>
                              <a:tailEnd type="triangle"/>
                            </a:ln>
                            <a:effectLst/>
                          </wps:spPr>
                          <wps:bodyPr/>
                        </wps:wsp>
                        <wps:wsp>
                          <wps:cNvPr id="24" name="直接箭头连接符 24"/>
                          <wps:cNvCnPr>
                            <a:stCxn id="15" idx="1"/>
                            <a:endCxn id="10" idx="3"/>
                          </wps:cNvCnPr>
                          <wps:spPr>
                            <a:xfrm flipH="1">
                              <a:off x="4130040" y="3993198"/>
                              <a:ext cx="378460" cy="3492"/>
                            </a:xfrm>
                            <a:prstGeom prst="straightConnector1">
                              <a:avLst/>
                            </a:prstGeom>
                            <a:noFill/>
                            <a:ln w="12700" cap="flat" cmpd="sng" algn="ctr">
                              <a:solidFill>
                                <a:sysClr val="windowText" lastClr="000000"/>
                              </a:solidFill>
                              <a:prstDash val="solid"/>
                              <a:miter lim="800000"/>
                              <a:tailEnd type="triangle"/>
                            </a:ln>
                            <a:effectLst/>
                          </wps:spPr>
                          <wps:bodyPr/>
                        </wps:wsp>
                        <wps:wsp>
                          <wps:cNvPr id="25" name="直接箭头连接符 25"/>
                          <wps:cNvCnPr>
                            <a:stCxn id="12" idx="1"/>
                            <a:endCxn id="29" idx="3"/>
                          </wps:cNvCnPr>
                          <wps:spPr>
                            <a:xfrm flipH="1">
                              <a:off x="4129600" y="316550"/>
                              <a:ext cx="378419" cy="633"/>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流程图: 过程 28"/>
                          <wps:cNvSpPr/>
                          <wps:spPr>
                            <a:xfrm>
                              <a:off x="1555750" y="82550"/>
                              <a:ext cx="2508894" cy="463437"/>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rPr>
                                </w:pPr>
                                <w:r>
                                  <w:rPr>
                                    <w:rFonts w:hint="eastAsia" w:ascii="宋体" w:hAnsi="宋体" w:eastAsia="宋体"/>
                                    <w:color w:val="000000"/>
                                  </w:rPr>
                                  <w:t>观看台风“烟花”新闻报道，分享遭遇“烟花”的经历</w:t>
                                </w:r>
                              </w:p>
                            </w:txbxContent>
                          </wps:txbx>
                          <wps:bodyPr rot="0" spcFirstLastPara="0" vert="horz" wrap="square" lIns="91440" tIns="45720" rIns="91440" bIns="45720" numCol="1" spcCol="0" rtlCol="0" fromWordArt="0" anchor="ctr" anchorCtr="0" forceAA="0" compatLnSpc="1">
                            <a:noAutofit/>
                          </wps:bodyPr>
                        </wps:wsp>
                        <wps:wsp>
                          <wps:cNvPr id="29" name="矩形 29"/>
                          <wps:cNvSpPr/>
                          <wps:spPr>
                            <a:xfrm>
                              <a:off x="1492250" y="31750"/>
                              <a:ext cx="2637790" cy="570865"/>
                            </a:xfrm>
                            <a:prstGeom prst="rect">
                              <a:avLst/>
                            </a:prstGeom>
                            <a:noFill/>
                            <a:ln w="1270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30" name="流程图: 过程 30"/>
                          <wps:cNvSpPr/>
                          <wps:spPr>
                            <a:xfrm>
                              <a:off x="1555738" y="1847850"/>
                              <a:ext cx="2508885" cy="495300"/>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kern w:val="0"/>
                                    <w:sz w:val="24"/>
                                  </w:rPr>
                                </w:pPr>
                                <w:r>
                                  <w:rPr>
                                    <w:rFonts w:hint="eastAsia" w:ascii="宋体" w:hAnsi="宋体" w:eastAsia="宋体"/>
                                    <w:color w:val="000000"/>
                                    <w:kern w:val="0"/>
                                    <w:szCs w:val="21"/>
                                  </w:rPr>
                                  <w:t>了解我国台风监测预报技术，并尝试利用地理信息技术分析台风灾害</w:t>
                                </w:r>
                              </w:p>
                            </w:txbxContent>
                          </wps:txbx>
                          <wps:bodyPr rot="0" spcFirstLastPara="0" vert="horz" wrap="square" lIns="91440" tIns="45720" rIns="91440" bIns="45720" numCol="1" spcCol="0" rtlCol="0" fromWordArt="0" anchor="ctr" anchorCtr="0" forceAA="0" compatLnSpc="1">
                            <a:noAutofit/>
                          </wps:bodyPr>
                        </wps:wsp>
                        <wps:wsp>
                          <wps:cNvPr id="31" name="流程图: 过程 31"/>
                          <wps:cNvSpPr/>
                          <wps:spPr>
                            <a:xfrm>
                              <a:off x="1555750" y="2520950"/>
                              <a:ext cx="2508894" cy="303611"/>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kern w:val="0"/>
                                    <w:szCs w:val="21"/>
                                  </w:rPr>
                                </w:pPr>
                                <w:r>
                                  <w:rPr>
                                    <w:rFonts w:hint="eastAsia" w:ascii="宋体" w:hAnsi="宋体" w:eastAsia="宋体"/>
                                    <w:color w:val="000000"/>
                                    <w:kern w:val="0"/>
                                    <w:szCs w:val="21"/>
                                  </w:rPr>
                                  <w:t>结合图文资料归纳影响我国台风的特点</w:t>
                                </w:r>
                              </w:p>
                            </w:txbxContent>
                          </wps:txbx>
                          <wps:bodyPr rot="0" spcFirstLastPara="0" vert="horz" wrap="square" lIns="91440" tIns="45720" rIns="91440" bIns="45720" numCol="1" spcCol="0" rtlCol="0" fromWordArt="0" anchor="ctr" anchorCtr="0" forceAA="0" compatLnSpc="1">
                            <a:noAutofit/>
                          </wps:bodyPr>
                        </wps:wsp>
                        <wps:wsp>
                          <wps:cNvPr id="33" name="流程图: 过程 33"/>
                          <wps:cNvSpPr/>
                          <wps:spPr>
                            <a:xfrm>
                              <a:off x="1555744" y="1016000"/>
                              <a:ext cx="2508894" cy="431800"/>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rPr>
                                </w:pPr>
                                <w:r>
                                  <w:rPr>
                                    <w:rFonts w:hint="eastAsia" w:ascii="宋体" w:hAnsi="宋体" w:eastAsia="宋体"/>
                                  </w:rPr>
                                  <w:t>结合新闻分析台风带来的危害</w:t>
                                </w:r>
                              </w:p>
                            </w:txbxContent>
                          </wps:txbx>
                          <wps:bodyPr rot="0" spcFirstLastPara="0" vert="horz" wrap="square" lIns="91440" tIns="45720" rIns="91440" bIns="45720" numCol="1" spcCol="0" rtlCol="0" fromWordArt="0" anchor="ctr" anchorCtr="0" forceAA="0" compatLnSpc="1">
                            <a:noAutofit/>
                          </wps:bodyPr>
                        </wps:wsp>
                        <wps:wsp>
                          <wps:cNvPr id="34" name="流程图: 过程 34"/>
                          <wps:cNvSpPr/>
                          <wps:spPr>
                            <a:xfrm>
                              <a:off x="1562100" y="3162300"/>
                              <a:ext cx="2508885" cy="455930"/>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kern w:val="0"/>
                                    <w:sz w:val="24"/>
                                  </w:rPr>
                                </w:pPr>
                                <w:r>
                                  <w:rPr>
                                    <w:rFonts w:hint="eastAsia" w:ascii="宋体" w:hAnsi="宋体" w:eastAsia="宋体"/>
                                    <w:color w:val="000000"/>
                                    <w:szCs w:val="21"/>
                                  </w:rPr>
                                  <w:t>小组合作：选定部门进行角色扮演，发布台风防汛工作，由记者和群众提问</w:t>
                                </w:r>
                              </w:p>
                            </w:txbxContent>
                          </wps:txbx>
                          <wps:bodyPr rot="0" spcFirstLastPara="0" vert="horz" wrap="square" lIns="91440" tIns="45720" rIns="91440" bIns="45720" numCol="1" spcCol="0" rtlCol="0" fromWordArt="0" anchor="ctr" anchorCtr="0" forceAA="0" compatLnSpc="1">
                            <a:noAutofit/>
                          </wps:bodyPr>
                        </wps:wsp>
                        <wps:wsp>
                          <wps:cNvPr id="35" name="流程图: 过程 35"/>
                          <wps:cNvSpPr/>
                          <wps:spPr>
                            <a:xfrm>
                              <a:off x="1562100" y="4489450"/>
                              <a:ext cx="2508885" cy="329565"/>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szCs w:val="21"/>
                                  </w:rPr>
                                </w:pPr>
                                <w:r>
                                  <w:rPr>
                                    <w:rFonts w:hint="eastAsia" w:ascii="宋体" w:hAnsi="宋体" w:eastAsia="宋体"/>
                                    <w:color w:val="000000"/>
                                    <w:szCs w:val="21"/>
                                  </w:rPr>
                                  <w:t>辩一辩：台风是否一无是处？</w:t>
                                </w:r>
                              </w:p>
                            </w:txbxContent>
                          </wps:txbx>
                          <wps:bodyPr rot="0" spcFirstLastPara="0" vert="horz" wrap="square" lIns="91440" tIns="45720" rIns="91440" bIns="45720" numCol="1" spcCol="0" rtlCol="0" fromWordArt="0" anchor="ctr" anchorCtr="0" forceAA="0" compatLnSpc="1">
                            <a:noAutofit/>
                          </wps:bodyPr>
                        </wps:wsp>
                        <wps:wsp>
                          <wps:cNvPr id="37" name="流程图: 过程 37"/>
                          <wps:cNvSpPr/>
                          <wps:spPr>
                            <a:xfrm>
                              <a:off x="1562100" y="3822700"/>
                              <a:ext cx="2508250" cy="492760"/>
                            </a:xfrm>
                            <a:prstGeom prst="flowChartProcess">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szCs w:val="21"/>
                                  </w:rPr>
                                </w:pPr>
                                <w:r>
                                  <w:rPr>
                                    <w:rFonts w:hint="eastAsia" w:ascii="宋体" w:hAnsi="宋体" w:eastAsia="宋体"/>
                                    <w:color w:val="000000"/>
                                    <w:szCs w:val="21"/>
                                  </w:rPr>
                                  <w:t>总结台风防御措施，意识到人民和政府各部门相互配合的重要性</w:t>
                                </w:r>
                              </w:p>
                            </w:txbxContent>
                          </wps:txbx>
                          <wps:bodyPr rot="0" spcFirstLastPara="0" vert="horz" wrap="square" lIns="91440" tIns="45720" rIns="91440" bIns="45720" numCol="1" spcCol="0" rtlCol="0" fromWordArt="0" anchor="ctr" anchorCtr="0" forceAA="0" compatLnSpc="1">
                            <a:noAutofit/>
                          </wps:bodyPr>
                        </wps:wsp>
                        <wps:wsp>
                          <wps:cNvPr id="38" name="直接箭头连接符 38"/>
                          <wps:cNvCnPr>
                            <a:stCxn id="34" idx="2"/>
                            <a:endCxn id="37" idx="0"/>
                          </wps:cNvCnPr>
                          <wps:spPr>
                            <a:xfrm flipH="1">
                              <a:off x="2815927" y="3618230"/>
                              <a:ext cx="317" cy="204470"/>
                            </a:xfrm>
                            <a:prstGeom prst="straightConnector1">
                              <a:avLst/>
                            </a:prstGeom>
                            <a:noFill/>
                            <a:ln w="12700" cap="flat" cmpd="sng" algn="ctr">
                              <a:solidFill>
                                <a:sysClr val="windowText" lastClr="000000"/>
                              </a:solidFill>
                              <a:prstDash val="solid"/>
                              <a:miter lim="800000"/>
                              <a:tailEnd type="triangle"/>
                            </a:ln>
                            <a:effectLst/>
                          </wps:spPr>
                          <wps:bodyPr/>
                        </wps:wsp>
                        <wps:wsp>
                          <wps:cNvPr id="62" name="矩形 62"/>
                          <wps:cNvSpPr/>
                          <wps:spPr>
                            <a:xfrm>
                              <a:off x="1492250" y="5168900"/>
                              <a:ext cx="2637790" cy="641350"/>
                            </a:xfrm>
                            <a:prstGeom prst="rect">
                              <a:avLst/>
                            </a:prstGeom>
                            <a:noFill/>
                            <a:ln w="1270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3" name="流程图: 接点 3"/>
                          <wps:cNvSpPr/>
                          <wps:spPr>
                            <a:xfrm>
                              <a:off x="184150" y="0"/>
                              <a:ext cx="1231900" cy="641350"/>
                            </a:xfrm>
                            <a:prstGeom prst="flowChartConnector">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rPr>
                                </w:pPr>
                                <w:r>
                                  <w:rPr>
                                    <w:rFonts w:hint="eastAsia" w:ascii="宋体" w:hAnsi="宋体" w:eastAsia="宋体"/>
                                    <w:color w:val="000000"/>
                                  </w:rPr>
                                  <w:t>创设“追风行动”情境</w:t>
                                </w:r>
                              </w:p>
                            </w:txbxContent>
                          </wps:txbx>
                          <wps:bodyPr rot="0" spcFirstLastPara="0" vert="horz" wrap="square" lIns="91440" tIns="45720" rIns="91440" bIns="45720" numCol="1" spcCol="0" rtlCol="0" fromWordArt="0" anchor="ctr" anchorCtr="0" forceAA="0" compatLnSpc="1">
                            <a:noAutofit/>
                          </wps:bodyPr>
                        </wps:wsp>
                        <wps:wsp>
                          <wps:cNvPr id="1" name="流程图: 接点 1"/>
                          <wps:cNvSpPr/>
                          <wps:spPr>
                            <a:xfrm>
                              <a:off x="184850" y="2025650"/>
                              <a:ext cx="1231200" cy="640800"/>
                            </a:xfrm>
                            <a:prstGeom prst="flowChartConnector">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rPr>
                                </w:pPr>
                                <w:r>
                                  <w:rPr>
                                    <w:rFonts w:hint="eastAsia" w:ascii="宋体" w:hAnsi="宋体" w:eastAsia="宋体"/>
                                    <w:color w:val="000000"/>
                                  </w:rPr>
                                  <w:t>细究台风</w:t>
                                </w:r>
                              </w:p>
                            </w:txbxContent>
                          </wps:txbx>
                          <wps:bodyPr rot="0" spcFirstLastPara="0" vert="horz" wrap="square" lIns="91440" tIns="45720" rIns="91440" bIns="45720" numCol="1" spcCol="0" rtlCol="0" fromWordArt="0" anchor="ctr" anchorCtr="0" forceAA="0" compatLnSpc="1">
                            <a:noAutofit/>
                          </wps:bodyPr>
                        </wps:wsp>
                        <wps:wsp>
                          <wps:cNvPr id="2" name="流程图: 接点 2"/>
                          <wps:cNvSpPr/>
                          <wps:spPr>
                            <a:xfrm>
                              <a:off x="184850" y="3674660"/>
                              <a:ext cx="1231200" cy="640800"/>
                            </a:xfrm>
                            <a:prstGeom prst="flowChartConnector">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rPr>
                                </w:pPr>
                                <w:r>
                                  <w:rPr>
                                    <w:rFonts w:ascii="宋体" w:hAnsi="宋体" w:eastAsia="宋体"/>
                                    <w:color w:val="000000"/>
                                  </w:rPr>
                                  <w:t>防御</w:t>
                                </w:r>
                                <w:r>
                                  <w:rPr>
                                    <w:rFonts w:hint="eastAsia" w:ascii="宋体" w:hAnsi="宋体" w:eastAsia="宋体"/>
                                    <w:color w:val="000000"/>
                                  </w:rPr>
                                  <w:t>台风</w:t>
                                </w:r>
                              </w:p>
                            </w:txbxContent>
                          </wps:txbx>
                          <wps:bodyPr rot="0" spcFirstLastPara="0" vert="horz" wrap="square" lIns="91440" tIns="45720" rIns="91440" bIns="45720" numCol="1" spcCol="0" rtlCol="0" fromWordArt="0" anchor="ctr" anchorCtr="0" forceAA="0" compatLnSpc="1">
                            <a:noAutofit/>
                          </wps:bodyPr>
                        </wps:wsp>
                        <wps:wsp>
                          <wps:cNvPr id="39" name="流程图: 接点 39"/>
                          <wps:cNvSpPr/>
                          <wps:spPr>
                            <a:xfrm>
                              <a:off x="184850" y="5169450"/>
                              <a:ext cx="1231200" cy="666481"/>
                            </a:xfrm>
                            <a:prstGeom prst="flowChartConnector">
                              <a:avLst/>
                            </a:prstGeom>
                            <a:noFill/>
                            <a:ln w="12700" cap="flat" cmpd="sng" algn="ctr">
                              <a:solidFill>
                                <a:sysClr val="windowText" lastClr="000000"/>
                              </a:solidFill>
                              <a:prstDash val="solid"/>
                              <a:miter lim="800000"/>
                            </a:ln>
                            <a:effectLst/>
                          </wps:spPr>
                          <wps:txbx>
                            <w:txbxContent>
                              <w:p>
                                <w:pPr>
                                  <w:jc w:val="center"/>
                                  <w:rPr>
                                    <w:rFonts w:ascii="宋体" w:hAnsi="宋体" w:eastAsia="宋体"/>
                                    <w:color w:val="000000"/>
                                  </w:rPr>
                                </w:pPr>
                                <w:r>
                                  <w:rPr>
                                    <w:rFonts w:hint="eastAsia" w:ascii="宋体" w:hAnsi="宋体" w:eastAsia="宋体"/>
                                    <w:color w:val="000000"/>
                                  </w:rPr>
                                  <w:t>小结</w:t>
                                </w:r>
                                <w:r>
                                  <w:rPr>
                                    <w:rFonts w:ascii="宋体" w:hAnsi="宋体" w:eastAsia="宋体"/>
                                    <w:color w:val="000000"/>
                                  </w:rPr>
                                  <w:t>+课后作业</w:t>
                                </w:r>
                              </w:p>
                            </w:txbxContent>
                          </wps:txbx>
                          <wps:bodyPr rot="0" spcFirstLastPara="0" vert="horz" wrap="square" lIns="91440" tIns="45720" rIns="91440" bIns="45720" numCol="1" spcCol="0" rtlCol="0" fromWordArt="0" anchor="ctr" anchorCtr="0" forceAA="0" compatLnSpc="1">
                            <a:noAutofit/>
                          </wps:bodyPr>
                        </wps:wsp>
                        <wps:wsp>
                          <wps:cNvPr id="41" name="直接箭头连接符 41"/>
                          <wps:cNvCnPr>
                            <a:stCxn id="3" idx="4"/>
                            <a:endCxn id="4" idx="0"/>
                          </wps:cNvCnPr>
                          <wps:spPr>
                            <a:xfrm flipH="1">
                              <a:off x="799749" y="641350"/>
                              <a:ext cx="350" cy="279400"/>
                            </a:xfrm>
                            <a:prstGeom prst="straightConnector1">
                              <a:avLst/>
                            </a:prstGeom>
                            <a:noFill/>
                            <a:ln w="12700" cap="flat" cmpd="sng" algn="ctr">
                              <a:solidFill>
                                <a:sysClr val="windowText" lastClr="000000"/>
                              </a:solidFill>
                              <a:prstDash val="solid"/>
                              <a:miter lim="800000"/>
                              <a:tailEnd type="triangle"/>
                            </a:ln>
                            <a:effectLst/>
                          </wps:spPr>
                          <wps:bodyPr/>
                        </wps:wsp>
                        <wps:wsp>
                          <wps:cNvPr id="42" name="直接箭头连接符 42"/>
                          <wps:cNvCnPr>
                            <a:stCxn id="4" idx="4"/>
                            <a:endCxn id="1" idx="0"/>
                          </wps:cNvCnPr>
                          <wps:spPr>
                            <a:xfrm>
                              <a:off x="799750" y="1561550"/>
                              <a:ext cx="700" cy="464100"/>
                            </a:xfrm>
                            <a:prstGeom prst="straightConnector1">
                              <a:avLst/>
                            </a:prstGeom>
                            <a:noFill/>
                            <a:ln w="12700" cap="flat" cmpd="sng" algn="ctr">
                              <a:solidFill>
                                <a:sysClr val="windowText" lastClr="000000"/>
                              </a:solidFill>
                              <a:prstDash val="solid"/>
                              <a:miter lim="800000"/>
                              <a:tailEnd type="triangle"/>
                            </a:ln>
                            <a:effectLst/>
                          </wps:spPr>
                          <wps:bodyPr/>
                        </wps:wsp>
                        <wps:wsp>
                          <wps:cNvPr id="44" name="直接箭头连接符 44"/>
                          <wps:cNvCnPr>
                            <a:stCxn id="1" idx="4"/>
                            <a:endCxn id="2" idx="0"/>
                          </wps:cNvCnPr>
                          <wps:spPr>
                            <a:xfrm>
                              <a:off x="800450" y="2666450"/>
                              <a:ext cx="0" cy="1008210"/>
                            </a:xfrm>
                            <a:prstGeom prst="straightConnector1">
                              <a:avLst/>
                            </a:prstGeom>
                            <a:noFill/>
                            <a:ln w="12700" cap="flat" cmpd="sng" algn="ctr">
                              <a:solidFill>
                                <a:sysClr val="windowText" lastClr="000000"/>
                              </a:solidFill>
                              <a:prstDash val="solid"/>
                              <a:miter lim="800000"/>
                              <a:tailEnd type="triangle"/>
                            </a:ln>
                            <a:effectLst/>
                          </wps:spPr>
                          <wps:bodyPr/>
                        </wps:wsp>
                        <wps:wsp>
                          <wps:cNvPr id="45" name="直接箭头连接符 45"/>
                          <wps:cNvCnPr>
                            <a:stCxn id="2" idx="4"/>
                            <a:endCxn id="39" idx="0"/>
                          </wps:cNvCnPr>
                          <wps:spPr>
                            <a:xfrm>
                              <a:off x="800450" y="4315461"/>
                              <a:ext cx="0" cy="853989"/>
                            </a:xfrm>
                            <a:prstGeom prst="straightConnector1">
                              <a:avLst/>
                            </a:prstGeom>
                            <a:noFill/>
                            <a:ln w="12700" cap="flat" cmpd="sng" algn="ctr">
                              <a:solidFill>
                                <a:sysClr val="windowText" lastClr="000000"/>
                              </a:solidFill>
                              <a:prstDash val="solid"/>
                              <a:miter lim="800000"/>
                              <a:tailEnd type="triangle"/>
                            </a:ln>
                            <a:effectLst/>
                          </wps:spPr>
                          <wps:bodyPr/>
                        </wps:wsp>
                        <wps:wsp>
                          <wps:cNvPr id="46" name="直接箭头连接符 46"/>
                          <wps:cNvCnPr>
                            <a:stCxn id="10" idx="2"/>
                            <a:endCxn id="62" idx="0"/>
                          </wps:cNvCnPr>
                          <wps:spPr>
                            <a:xfrm>
                              <a:off x="2810847" y="4888230"/>
                              <a:ext cx="0" cy="280670"/>
                            </a:xfrm>
                            <a:prstGeom prst="straightConnector1">
                              <a:avLst/>
                            </a:prstGeom>
                            <a:noFill/>
                            <a:ln w="12700" cap="flat" cmpd="sng" algn="ctr">
                              <a:solidFill>
                                <a:sysClr val="windowText" lastClr="000000"/>
                              </a:solidFill>
                              <a:prstDash val="solid"/>
                              <a:miter lim="800000"/>
                              <a:tailEnd type="triangle"/>
                            </a:ln>
                            <a:effectLst/>
                          </wps:spPr>
                          <wps:bodyPr/>
                        </wps:wsp>
                        <wps:wsp>
                          <wps:cNvPr id="47" name="直接箭头连接符 47"/>
                          <wps:cNvCnPr>
                            <a:stCxn id="9" idx="2"/>
                            <a:endCxn id="10" idx="0"/>
                          </wps:cNvCnPr>
                          <wps:spPr>
                            <a:xfrm>
                              <a:off x="2811133" y="2889250"/>
                              <a:ext cx="12" cy="215900"/>
                            </a:xfrm>
                            <a:prstGeom prst="straightConnector1">
                              <a:avLst/>
                            </a:prstGeom>
                            <a:noFill/>
                            <a:ln w="12700" cap="flat" cmpd="sng" algn="ctr">
                              <a:solidFill>
                                <a:sysClr val="windowText" lastClr="000000"/>
                              </a:solidFill>
                              <a:prstDash val="solid"/>
                              <a:miter lim="800000"/>
                              <a:tailEnd type="triangle"/>
                            </a:ln>
                            <a:effectLst/>
                          </wps:spPr>
                          <wps:bodyPr/>
                        </wps:wsp>
                        <wps:wsp>
                          <wps:cNvPr id="48" name="直接箭头连接符 48"/>
                          <wps:cNvCnPr>
                            <a:stCxn id="30" idx="2"/>
                            <a:endCxn id="31" idx="0"/>
                          </wps:cNvCnPr>
                          <wps:spPr>
                            <a:xfrm>
                              <a:off x="2810181" y="2343150"/>
                              <a:ext cx="16" cy="177800"/>
                            </a:xfrm>
                            <a:prstGeom prst="straightConnector1">
                              <a:avLst/>
                            </a:prstGeom>
                            <a:noFill/>
                            <a:ln w="12700" cap="flat" cmpd="sng" algn="ctr">
                              <a:solidFill>
                                <a:sysClr val="windowText" lastClr="000000"/>
                              </a:solidFill>
                              <a:prstDash val="solid"/>
                              <a:miter lim="800000"/>
                              <a:tailEnd type="triangle"/>
                            </a:ln>
                            <a:effectLst/>
                          </wps:spPr>
                          <wps:bodyPr/>
                        </wps:wsp>
                        <wps:wsp>
                          <wps:cNvPr id="49" name="直接箭头连接符 49"/>
                          <wps:cNvCnPr>
                            <a:stCxn id="29" idx="2"/>
                            <a:endCxn id="11" idx="0"/>
                          </wps:cNvCnPr>
                          <wps:spPr>
                            <a:xfrm flipH="1">
                              <a:off x="2811139" y="602615"/>
                              <a:ext cx="6" cy="356235"/>
                            </a:xfrm>
                            <a:prstGeom prst="straightConnector1">
                              <a:avLst/>
                            </a:prstGeom>
                            <a:noFill/>
                            <a:ln w="12700" cap="flat" cmpd="sng" algn="ctr">
                              <a:solidFill>
                                <a:sysClr val="windowText" lastClr="000000"/>
                              </a:solidFill>
                              <a:prstDash val="solid"/>
                              <a:miter lim="800000"/>
                              <a:tailEnd type="triangle"/>
                            </a:ln>
                            <a:effectLst/>
                          </wps:spPr>
                          <wps:bodyPr/>
                        </wps:wsp>
                        <wps:wsp>
                          <wps:cNvPr id="50" name="直接箭头连接符 50"/>
                          <wps:cNvCnPr>
                            <a:stCxn id="11" idx="2"/>
                            <a:endCxn id="9" idx="0"/>
                          </wps:cNvCnPr>
                          <wps:spPr>
                            <a:xfrm flipH="1">
                              <a:off x="2811133" y="1517650"/>
                              <a:ext cx="8" cy="285750"/>
                            </a:xfrm>
                            <a:prstGeom prst="straightConnector1">
                              <a:avLst/>
                            </a:prstGeom>
                            <a:noFill/>
                            <a:ln w="12700" cap="flat" cmpd="sng" algn="ctr">
                              <a:solidFill>
                                <a:sysClr val="windowText" lastClr="000000"/>
                              </a:solidFill>
                              <a:prstDash val="solid"/>
                              <a:miter lim="800000"/>
                              <a:tailEnd type="triangle"/>
                            </a:ln>
                            <a:effectLst/>
                          </wps:spPr>
                          <wps:bodyPr/>
                        </wps:wsp>
                        <wps:wsp>
                          <wps:cNvPr id="51" name="直接连接符 51"/>
                          <wps:cNvCnPr>
                            <a:stCxn id="3" idx="6"/>
                            <a:endCxn id="29" idx="1"/>
                          </wps:cNvCnPr>
                          <wps:spPr>
                            <a:xfrm flipV="1">
                              <a:off x="1416050" y="317183"/>
                              <a:ext cx="76200" cy="3492"/>
                            </a:xfrm>
                            <a:prstGeom prst="line">
                              <a:avLst/>
                            </a:prstGeom>
                            <a:noFill/>
                            <a:ln w="12700" cap="flat" cmpd="sng" algn="ctr">
                              <a:solidFill>
                                <a:sysClr val="windowText" lastClr="000000"/>
                              </a:solidFill>
                              <a:prstDash val="solid"/>
                              <a:miter lim="800000"/>
                              <a:tailEnd type="none"/>
                            </a:ln>
                            <a:effectLst/>
                          </wps:spPr>
                          <wps:bodyPr/>
                        </wps:wsp>
                        <wps:wsp>
                          <wps:cNvPr id="53" name="直接连接符 53"/>
                          <wps:cNvCnPr>
                            <a:stCxn id="4" idx="6"/>
                            <a:endCxn id="11" idx="1"/>
                          </wps:cNvCnPr>
                          <wps:spPr>
                            <a:xfrm flipV="1">
                              <a:off x="1415350" y="1238250"/>
                              <a:ext cx="76896" cy="2900"/>
                            </a:xfrm>
                            <a:prstGeom prst="line">
                              <a:avLst/>
                            </a:prstGeom>
                            <a:noFill/>
                            <a:ln w="12700" cap="flat" cmpd="sng" algn="ctr">
                              <a:solidFill>
                                <a:sysClr val="windowText" lastClr="000000"/>
                              </a:solidFill>
                              <a:prstDash val="solid"/>
                              <a:miter lim="800000"/>
                              <a:tailEnd type="none"/>
                            </a:ln>
                            <a:effectLst/>
                          </wps:spPr>
                          <wps:bodyPr/>
                        </wps:wsp>
                        <wps:wsp>
                          <wps:cNvPr id="54" name="直接连接符 54"/>
                          <wps:cNvCnPr>
                            <a:stCxn id="1" idx="6"/>
                            <a:endCxn id="9" idx="1"/>
                          </wps:cNvCnPr>
                          <wps:spPr>
                            <a:xfrm>
                              <a:off x="1416050" y="2346050"/>
                              <a:ext cx="76190" cy="275"/>
                            </a:xfrm>
                            <a:prstGeom prst="line">
                              <a:avLst/>
                            </a:prstGeom>
                            <a:noFill/>
                            <a:ln w="12700" cap="flat" cmpd="sng" algn="ctr">
                              <a:solidFill>
                                <a:sysClr val="windowText" lastClr="000000"/>
                              </a:solidFill>
                              <a:prstDash val="solid"/>
                              <a:miter lim="800000"/>
                              <a:tailEnd type="none"/>
                            </a:ln>
                            <a:effectLst/>
                          </wps:spPr>
                          <wps:bodyPr/>
                        </wps:wsp>
                        <wps:wsp>
                          <wps:cNvPr id="55" name="直接连接符 55"/>
                          <wps:cNvCnPr>
                            <a:stCxn id="2" idx="6"/>
                            <a:endCxn id="10" idx="1"/>
                          </wps:cNvCnPr>
                          <wps:spPr>
                            <a:xfrm>
                              <a:off x="1416050" y="3995060"/>
                              <a:ext cx="76200" cy="1630"/>
                            </a:xfrm>
                            <a:prstGeom prst="line">
                              <a:avLst/>
                            </a:prstGeom>
                            <a:noFill/>
                            <a:ln w="12700" cap="flat" cmpd="sng" algn="ctr">
                              <a:solidFill>
                                <a:sysClr val="windowText" lastClr="000000"/>
                              </a:solidFill>
                              <a:prstDash val="solid"/>
                              <a:miter lim="800000"/>
                              <a:tailEnd type="none"/>
                            </a:ln>
                            <a:effectLst/>
                          </wps:spPr>
                          <wps:bodyPr/>
                        </wps:wsp>
                        <wps:wsp>
                          <wps:cNvPr id="56" name="直接连接符 56"/>
                          <wps:cNvCnPr>
                            <a:stCxn id="39" idx="6"/>
                            <a:endCxn id="62" idx="1"/>
                          </wps:cNvCnPr>
                          <wps:spPr>
                            <a:xfrm flipV="1">
                              <a:off x="1416050" y="5489576"/>
                              <a:ext cx="76200" cy="13115"/>
                            </a:xfrm>
                            <a:prstGeom prst="line">
                              <a:avLst/>
                            </a:prstGeom>
                            <a:noFill/>
                            <a:ln w="12700" cap="flat" cmpd="sng" algn="ctr">
                              <a:solidFill>
                                <a:sysClr val="windowText" lastClr="000000"/>
                              </a:solidFill>
                              <a:prstDash val="solid"/>
                              <a:miter lim="800000"/>
                              <a:tailEnd type="none"/>
                            </a:ln>
                            <a:effectLst/>
                          </wps:spPr>
                          <wps:bodyPr/>
                        </wps:wsp>
                      </wpg:grpSp>
                    </wpg:wgp>
                  </a:graphicData>
                </a:graphic>
              </wp:anchor>
            </w:drawing>
          </mc:Choice>
          <mc:Fallback>
            <w:pict>
              <v:group id="_x0000_s1026" o:spid="_x0000_s1026" o:spt="203" style="position:absolute;left:0pt;margin-top:30.35pt;height:513pt;width:444.75pt;mso-position-horizontal:left;mso-position-horizontal-relative:margin;mso-wrap-distance-bottom:0pt;mso-wrap-distance-top:0pt;z-index:251659264;mso-width-relative:page;mso-height-relative:page;" coordorigin="38100,0" coordsize="5292090,5835931" o:gfxdata="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">
                <o:lock v:ext="edit" aspectratio="f"/>
                <v:shape id="_x0000_s1026" o:spid="_x0000_s1026" o:spt="109" type="#_x0000_t109" style="position:absolute;left:1403350;top:5232400;height:507365;width:2508885;v-text-anchor:middle;" filled="f" stroked="t" coordsize="21600,21600" o:gfxdata="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mLFLsAAADe&#10;AAAADwAAAAAAAAABACAAAAAiAAAAZHJzL2Rvd25yZXYueG1sUEsBAhQAFAAAAAgAh07iQDMvBZ47&#10;AAAAOQAAABAAAAAAAAAAAQAgAAAACgEAAGRycy9zaGFwZXhtbC54bWxQSwUGAAAAAAYABgBbAQAA&#10;tAMAAAAA&#10;">
                  <v:fill on="f" focussize="0,0"/>
                  <v:stroke weight="1pt" color="#000000" miterlimit="8" joinstyle="miter"/>
                  <v:imagedata o:title=""/>
                  <o:lock v:ext="edit" aspectratio="f"/>
                  <v:textbox>
                    <w:txbxContent>
                      <w:p>
                        <w:pPr>
                          <w:jc w:val="center"/>
                          <w:rPr>
                            <w:rFonts w:ascii="宋体" w:hAnsi="宋体" w:eastAsia="宋体"/>
                          </w:rPr>
                        </w:pPr>
                        <w:r>
                          <w:rPr>
                            <w:rFonts w:hint="eastAsia" w:ascii="宋体" w:hAnsi="宋体" w:eastAsia="宋体"/>
                          </w:rPr>
                          <w:t>小结自然灾害学习方式，</w:t>
                        </w:r>
                        <w:r>
                          <w:rPr>
                            <w:rFonts w:ascii="宋体" w:hAnsi="宋体" w:eastAsia="宋体"/>
                          </w:rPr>
                          <w:t>课后探究台风眼</w:t>
                        </w:r>
                        <w:r>
                          <w:rPr>
                            <w:rFonts w:hint="eastAsia" w:ascii="宋体" w:hAnsi="宋体" w:eastAsia="宋体"/>
                          </w:rPr>
                          <w:t>为何风平浪静甚至天气晴朗</w:t>
                        </w:r>
                      </w:p>
                    </w:txbxContent>
                  </v:textbox>
                </v:shape>
                <v:group id="_x0000_s1026" o:spid="_x0000_s1026" o:spt="203" style="position:absolute;left:38100;top:0;height:5835931;width:5292090;" coordorigin="184150,0" coordsize="5292090,5835931"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o:lock v:ext="edit" aspectratio="f"/>
                  <v:shape id="流程图: 接点 4" o:spid="_x0000_s1026" o:spt="120" type="#_x0000_t120" style="position:absolute;left:184150;top:920750;height:640800;width:1231200;v-text-anchor:middle;" filled="f" stroked="t" coordsize="21600,21600" o:gfxdata="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kJeivQAA&#10;ANo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jc w:val="center"/>
                            <w:rPr>
                              <w:rFonts w:ascii="宋体" w:hAnsi="宋体" w:eastAsia="宋体"/>
                              <w:color w:val="000000"/>
                            </w:rPr>
                          </w:pPr>
                          <w:r>
                            <w:rPr>
                              <w:rFonts w:hint="eastAsia" w:ascii="宋体" w:hAnsi="宋体" w:eastAsia="宋体"/>
                              <w:color w:val="000000"/>
                            </w:rPr>
                            <w:t>初探台风</w:t>
                          </w:r>
                        </w:p>
                      </w:txbxContent>
                    </v:textbox>
                  </v:shape>
                  <v:rect id="_x0000_s1026" o:spid="_x0000_s1026" o:spt="1" style="position:absolute;left:1492240;top:1803400;height:1085850;width:2637790;v-text-anchor:middle;" filled="f" stroked="t" coordsize="21600,21600" o:gfxdata="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y1t1rsAAADa&#10;AAAADwAAAAAAAAABACAAAAAiAAAAZHJzL2Rvd25yZXYueG1sUEsBAhQAFAAAAAgAh07iQDMvBZ47&#10;AAAAOQAAABAAAAAAAAAAAQAgAAAACgEAAGRycy9zaGFwZXhtbC54bWxQSwUGAAAAAAYABgBbAQAA&#10;tAMAAAAA&#10;">
                    <v:fill on="f" focussize="0,0"/>
                    <v:stroke weight="1pt" color="#000000" miterlimit="8" joinstyle="miter" dashstyle="dash"/>
                    <v:imagedata o:title=""/>
                    <o:lock v:ext="edit" aspectratio="f"/>
                  </v:rect>
                  <v:rect id="_x0000_s1026" o:spid="_x0000_s1026" o:spt="1" style="position:absolute;left:1492250;top:3105150;height:1783080;width:2637790;v-text-anchor:middle;" filled="f" stroked="t" coordsize="21600,21600" o:gfxdata="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5OixvQAA&#10;ANsAAAAPAAAAAAAAAAEAIAAAACIAAABkcnMvZG93bnJldi54bWxQSwECFAAUAAAACACHTuJAMy8F&#10;njsAAAA5AAAAEAAAAAAAAAABACAAAAAMAQAAZHJzL3NoYXBleG1sLnhtbFBLBQYAAAAABgAGAFsB&#10;AAC2AwAAAAA=&#10;">
                    <v:fill on="f" focussize="0,0"/>
                    <v:stroke weight="1pt" color="#000000" miterlimit="8" joinstyle="miter" dashstyle="dash"/>
                    <v:imagedata o:title=""/>
                    <o:lock v:ext="edit" aspectratio="f"/>
                  </v:rect>
                  <v:rect id="_x0000_s1026" o:spid="_x0000_s1026" o:spt="1" style="position:absolute;left:1492246;top:958850;height:558800;width:2637790;v-text-anchor:middle;" filled="f" stroked="t" coordsize="21600,21600" o:gfxdata="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KoTSq5AAAA2wAA&#10;AA8AAAAAAAAAAQAgAAAAIgAAAGRycy9kb3ducmV2LnhtbFBLAQIUABQAAAAIAIdO4kAzLwWeOwAA&#10;ADkAAAAQAAAAAAAAAAEAIAAAAAgBAABkcnMvc2hhcGV4bWwueG1sUEsFBgAAAAAGAAYAWwEAALID&#10;AAAAAA==&#10;">
                    <v:fill on="f" focussize="0,0"/>
                    <v:stroke weight="1pt" color="#000000" miterlimit="8" joinstyle="miter" dashstyle="dash"/>
                    <v:imagedata o:title=""/>
                    <o:lock v:ext="edit" aspectratio="f"/>
                  </v:rect>
                  <v:rect id="_x0000_s1026" o:spid="_x0000_s1026" o:spt="1" style="position:absolute;left:4508500;top:82550;height:468000;width:936000;v-text-anchor:middle;" filled="f" stroked="t" coordsize="21600,21600" o:gfxdata="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etNdugAAANsA&#10;AAAPAAAAAAAAAAEAIAAAACIAAABkcnMvZG93bnJldi54bWxQSwECFAAUAAAACACHTuJAMy8FnjsA&#10;AAA5AAAAEAAAAAAAAAABACAAAAAJAQAAZHJzL3NoYXBleG1sLnhtbFBLBQYAAAAABgAGAFsBAACz&#10;AwAAAAA=&#10;">
                    <v:fill on="f" focussize="0,0"/>
                    <v:stroke weight="1pt" color="#000000" miterlimit="8" joinstyle="miter" dashstyle="dash"/>
                    <v:imagedata o:title=""/>
                    <o:lock v:ext="edit" aspectratio="f"/>
                    <v:textbox>
                      <w:txbxContent>
                        <w:p>
                          <w:pPr>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德育+智育+</w:t>
                          </w:r>
                          <w:r>
                            <w:rPr>
                              <w:rFonts w:ascii="宋体" w:hAnsi="宋体" w:eastAsia="宋体"/>
                              <w:color w:val="000000" w:themeColor="text1"/>
                              <w14:textFill>
                                <w14:solidFill>
                                  <w14:schemeClr w14:val="tx1"/>
                                </w14:solidFill>
                              </w14:textFill>
                            </w:rPr>
                            <w:t>体育</w:t>
                          </w:r>
                        </w:p>
                      </w:txbxContent>
                    </v:textbox>
                  </v:rect>
                  <v:rect id="_x0000_s1026" o:spid="_x0000_s1026" o:spt="1" style="position:absolute;left:4521200;top:1005198;height:468000;width:936000;v-text-anchor:middle;" filled="f" stroked="t" coordsize="21600,21600" o:gfxdata="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NnbGugAAANsA&#10;AAAPAAAAAAAAAAEAIAAAACIAAABkcnMvZG93bnJldi54bWxQSwECFAAUAAAACACHTuJAMy8FnjsA&#10;AAA5AAAAEAAAAAAAAAABACAAAAAJAQAAZHJzL3NoYXBleG1sLnhtbFBLBQYAAAAABgAGAFsBAACz&#10;AwAAAAA=&#10;">
                    <v:fill on="f" focussize="0,0"/>
                    <v:stroke weight="1pt" color="#000000" miterlimit="8" joinstyle="miter" dashstyle="dash"/>
                    <v:imagedata o:title=""/>
                    <o:lock v:ext="edit" aspectratio="f"/>
                    <v:textbox>
                      <w:txbxContent>
                        <w:p>
                          <w:pPr>
                            <w:jc w:val="center"/>
                            <w:rPr>
                              <w:rFonts w:ascii="宋体" w:hAnsi="宋体" w:eastAsia="宋体"/>
                              <w:color w:val="000000"/>
                            </w:rPr>
                          </w:pPr>
                          <w:r>
                            <w:rPr>
                              <w:rFonts w:hint="eastAsia" w:ascii="宋体" w:hAnsi="宋体" w:eastAsia="宋体"/>
                              <w:color w:val="000000"/>
                            </w:rPr>
                            <w:t>德育+</w:t>
                          </w:r>
                          <w:r>
                            <w:rPr>
                              <w:rFonts w:ascii="宋体" w:hAnsi="宋体" w:eastAsia="宋体"/>
                              <w:color w:val="000000"/>
                            </w:rPr>
                            <w:t>智育</w:t>
                          </w:r>
                          <w:r>
                            <w:rPr>
                              <w:rFonts w:hint="eastAsia" w:ascii="宋体" w:hAnsi="宋体" w:eastAsia="宋体"/>
                              <w:color w:val="000000"/>
                            </w:rPr>
                            <w:t>+</w:t>
                          </w:r>
                          <w:r>
                            <w:rPr>
                              <w:rFonts w:ascii="宋体" w:hAnsi="宋体" w:eastAsia="宋体"/>
                              <w:color w:val="000000"/>
                            </w:rPr>
                            <w:t>劳育</w:t>
                          </w:r>
                        </w:p>
                      </w:txbxContent>
                    </v:textbox>
                  </v:rect>
                  <v:rect id="_x0000_s1026" o:spid="_x0000_s1026" o:spt="1" style="position:absolute;left:4540250;top:2114550;height:467995;width:935990;v-text-anchor:middle;" filled="f" stroked="t" coordsize="21600,21600" o:gfxdata="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3+6yugAAANsA&#10;AAAPAAAAAAAAAAEAIAAAACIAAABkcnMvZG93bnJldi54bWxQSwECFAAUAAAACACHTuJAMy8FnjsA&#10;AAA5AAAAEAAAAAAAAAABACAAAAAJAQAAZHJzL3NoYXBleG1sLnhtbFBLBQYAAAAABgAGAFsBAACz&#10;AwAAAAA=&#10;">
                    <v:fill on="f" focussize="0,0"/>
                    <v:stroke weight="1pt" color="#000000" miterlimit="8" joinstyle="miter" dashstyle="dash"/>
                    <v:imagedata o:title=""/>
                    <o:lock v:ext="edit" aspectratio="f"/>
                    <v:textbox>
                      <w:txbxContent>
                        <w:p>
                          <w:pPr>
                            <w:jc w:val="center"/>
                            <w:rPr>
                              <w:rFonts w:ascii="宋体" w:hAnsi="宋体" w:eastAsia="宋体"/>
                              <w:color w:val="000000"/>
                            </w:rPr>
                          </w:pPr>
                          <w:r>
                            <w:rPr>
                              <w:rFonts w:hint="eastAsia" w:ascii="宋体" w:hAnsi="宋体" w:eastAsia="宋体"/>
                              <w:color w:val="000000"/>
                            </w:rPr>
                            <w:t>德育+</w:t>
                          </w:r>
                          <w:r>
                            <w:rPr>
                              <w:rFonts w:ascii="宋体" w:hAnsi="宋体" w:eastAsia="宋体"/>
                              <w:color w:val="000000"/>
                            </w:rPr>
                            <w:t>智育</w:t>
                          </w:r>
                          <w:r>
                            <w:rPr>
                              <w:rFonts w:hint="eastAsia" w:ascii="宋体" w:hAnsi="宋体" w:eastAsia="宋体"/>
                              <w:color w:val="000000"/>
                            </w:rPr>
                            <w:t>+</w:t>
                          </w:r>
                          <w:r>
                            <w:rPr>
                              <w:rFonts w:ascii="宋体" w:hAnsi="宋体" w:eastAsia="宋体"/>
                              <w:color w:val="000000"/>
                            </w:rPr>
                            <w:t>体育</w:t>
                          </w:r>
                          <w:r>
                            <w:rPr>
                              <w:rFonts w:hint="eastAsia" w:ascii="宋体" w:hAnsi="宋体" w:eastAsia="宋体"/>
                              <w:color w:val="000000"/>
                            </w:rPr>
                            <w:t>+劳</w:t>
                          </w:r>
                          <w:r>
                            <w:rPr>
                              <w:rFonts w:ascii="宋体" w:hAnsi="宋体" w:eastAsia="宋体"/>
                              <w:color w:val="000000"/>
                            </w:rPr>
                            <w:t>育</w:t>
                          </w:r>
                        </w:p>
                      </w:txbxContent>
                    </v:textbox>
                  </v:rect>
                  <v:rect id="_x0000_s1026" o:spid="_x0000_s1026" o:spt="1" style="position:absolute;left:4508500;top:3759200;height:467995;width:935990;v-text-anchor:middle;" filled="f" stroked="t" coordsize="21600,21600" o:gfxdata="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k0spugAAANsA&#10;AAAPAAAAAAAAAAEAIAAAACIAAABkcnMvZG93bnJldi54bWxQSwECFAAUAAAACACHTuJAMy8FnjsA&#10;AAA5AAAAEAAAAAAAAAABACAAAAAJAQAAZHJzL3NoYXBleG1sLnhtbFBLBQYAAAAABgAGAFsBAACz&#10;AwAAAAA=&#10;">
                    <v:fill on="f" focussize="0,0"/>
                    <v:stroke weight="1pt" color="#000000" miterlimit="8" joinstyle="miter" dashstyle="dash"/>
                    <v:imagedata o:title=""/>
                    <o:lock v:ext="edit" aspectratio="f"/>
                    <v:textbox>
                      <w:txbxContent>
                        <w:p>
                          <w:pPr>
                            <w:jc w:val="center"/>
                            <w:rPr>
                              <w:rFonts w:ascii="宋体" w:hAnsi="宋体" w:eastAsia="宋体"/>
                            </w:rPr>
                          </w:pPr>
                          <w:r>
                            <w:rPr>
                              <w:rFonts w:hint="eastAsia" w:ascii="宋体" w:hAnsi="宋体" w:eastAsia="宋体"/>
                            </w:rPr>
                            <w:t>五育融合</w:t>
                          </w:r>
                        </w:p>
                      </w:txbxContent>
                    </v:textbox>
                  </v:rect>
                  <v:shape id="_x0000_s1026" o:spid="_x0000_s1026" o:spt="32" type="#_x0000_t32" style="position:absolute;left:2815927;top:4315460;height:173990;width:317;" filled="f" stroked="t" coordsize="21600,21600" o:gfxdata="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FNNC7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_x0000_s1026" o:spid="_x0000_s1026" o:spt="32" type="#_x0000_t32" style="position:absolute;left:4130036;top:1238250;flip:x y;height:948;width:391164;" filled="f" stroked="t" coordsize="21600,21600" o:gfxdata="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F1jS/&#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_x0000_s1026" o:spid="_x0000_s1026" o:spt="32" type="#_x0000_t32" style="position:absolute;left:4130030;top:2346325;flip:x y;height:2223;width:410220;" filled="f" stroked="t" coordsize="21600,21600" o:gfxdata="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zJc6+/&#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_x0000_s1026" o:spid="_x0000_s1026" o:spt="32" type="#_x0000_t32" style="position:absolute;left:4130040;top:3993198;flip:x;height:3492;width:378460;" filled="f" stroked="t" coordsize="21600,21600" o:gfxdata="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NBmm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32" type="#_x0000_t32" style="position:absolute;left:4129600;top:316550;flip:x;height:633;width:378419;" filled="f" stroked="t" coordsize="21600,21600" o:gfxdata="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eLw9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109" type="#_x0000_t109" style="position:absolute;left:1555750;top:82550;height:463437;width:2508894;v-text-anchor:middle;" filled="f" stroked="t" coordsize="21600,21600" o:gfxdata="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os4BubUAAADbAAAADwAA&#10;AAAAAAABACAAAAAiAAAAZHJzL2Rvd25yZXYueG1sUEsBAhQAFAAAAAgAh07iQDMvBZ47AAAAOQAA&#10;ABAAAAAAAAAAAQAgAAAABAEAAGRycy9zaGFwZXhtbC54bWxQSwUGAAAAAAYABgBbAQAArgMAAAAA&#10;">
                    <v:fill on="f" focussize="0,0"/>
                    <v:stroke weight="1pt" color="#000000" miterlimit="8" joinstyle="miter"/>
                    <v:imagedata o:title=""/>
                    <o:lock v:ext="edit" aspectratio="f"/>
                    <v:textbox>
                      <w:txbxContent>
                        <w:p>
                          <w:pPr>
                            <w:jc w:val="center"/>
                            <w:rPr>
                              <w:rFonts w:ascii="宋体" w:hAnsi="宋体" w:eastAsia="宋体"/>
                              <w:color w:val="000000"/>
                            </w:rPr>
                          </w:pPr>
                          <w:r>
                            <w:rPr>
                              <w:rFonts w:hint="eastAsia" w:ascii="宋体" w:hAnsi="宋体" w:eastAsia="宋体"/>
                              <w:color w:val="000000"/>
                            </w:rPr>
                            <w:t>观看台风“烟花”新闻报道，分享遭遇“烟花”的经历</w:t>
                          </w:r>
                        </w:p>
                      </w:txbxContent>
                    </v:textbox>
                  </v:shape>
                  <v:rect id="_x0000_s1026" o:spid="_x0000_s1026" o:spt="1" style="position:absolute;left:1492250;top:31750;height:570865;width:2637790;v-text-anchor:middle;" filled="f" stroked="t" coordsize="21600,21600" o:gfxdata="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yi5G8AAAA&#10;2wAAAA8AAAAAAAAAAQAgAAAAIgAAAGRycy9kb3ducmV2LnhtbFBLAQIUABQAAAAIAIdO4kAzLwWe&#10;OwAAADkAAAAQAAAAAAAAAAEAIAAAAAsBAABkcnMvc2hhcGV4bWwueG1sUEsFBgAAAAAGAAYAWwEA&#10;ALUDAAAAAA==&#10;">
                    <v:fill on="f" focussize="0,0"/>
                    <v:stroke weight="1pt" color="#000000" miterlimit="8" joinstyle="miter" dashstyle="dash"/>
                    <v:imagedata o:title=""/>
                    <o:lock v:ext="edit" aspectratio="f"/>
                  </v:rect>
                  <v:shape id="_x0000_s1026" o:spid="_x0000_s1026" o:spt="109" type="#_x0000_t109" style="position:absolute;left:1555738;top:1847850;height:495300;width:2508885;v-text-anchor:middle;" filled="f" stroked="t" coordsize="21600,21600" o:gfxdata="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2WGbYrUAAADbAAAADwAA&#10;AAAAAAABACAAAAAiAAAAZHJzL2Rvd25yZXYueG1sUEsBAhQAFAAAAAgAh07iQDMvBZ47AAAAOQAA&#10;ABAAAAAAAAAAAQAgAAAABAEAAGRycy9zaGFwZXhtbC54bWxQSwUGAAAAAAYABgBbAQAArgMAAAAA&#10;">
                    <v:fill on="f" focussize="0,0"/>
                    <v:stroke weight="1pt" color="#000000" miterlimit="8" joinstyle="miter"/>
                    <v:imagedata o:title=""/>
                    <o:lock v:ext="edit" aspectratio="f"/>
                    <v:textbox>
                      <w:txbxContent>
                        <w:p>
                          <w:pPr>
                            <w:jc w:val="center"/>
                            <w:rPr>
                              <w:rFonts w:ascii="宋体" w:hAnsi="宋体" w:eastAsia="宋体"/>
                              <w:kern w:val="0"/>
                              <w:sz w:val="24"/>
                            </w:rPr>
                          </w:pPr>
                          <w:r>
                            <w:rPr>
                              <w:rFonts w:hint="eastAsia" w:ascii="宋体" w:hAnsi="宋体" w:eastAsia="宋体"/>
                              <w:color w:val="000000"/>
                              <w:kern w:val="0"/>
                              <w:szCs w:val="21"/>
                            </w:rPr>
                            <w:t>了解我国台风监测预报技术，并尝试利用地理信息技术分析台风灾害</w:t>
                          </w:r>
                        </w:p>
                      </w:txbxContent>
                    </v:textbox>
                  </v:shape>
                  <v:shape id="_x0000_s1026" o:spid="_x0000_s1026" o:spt="109" type="#_x0000_t109" style="position:absolute;left:1555750;top:2520950;height:303611;width:2508894;v-text-anchor:middle;" filled="f" stroked="t" coordsize="21600,21600" o:gfxdata="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i0++bsAAADb&#10;AAAADwAAAAAAAAABACAAAAAiAAAAZHJzL2Rvd25yZXYueG1sUEsBAhQAFAAAAAgAh07iQDMvBZ47&#10;AAAAOQAAABAAAAAAAAAAAQAgAAAACgEAAGRycy9zaGFwZXhtbC54bWxQSwUGAAAAAAYABgBbAQAA&#10;tAMAAAAA&#10;">
                    <v:fill on="f" focussize="0,0"/>
                    <v:stroke weight="1pt" color="#000000" miterlimit="8" joinstyle="miter"/>
                    <v:imagedata o:title=""/>
                    <o:lock v:ext="edit" aspectratio="f"/>
                    <v:textbox>
                      <w:txbxContent>
                        <w:p>
                          <w:pPr>
                            <w:jc w:val="center"/>
                            <w:rPr>
                              <w:rFonts w:ascii="宋体" w:hAnsi="宋体" w:eastAsia="宋体"/>
                              <w:color w:val="000000"/>
                              <w:kern w:val="0"/>
                              <w:szCs w:val="21"/>
                            </w:rPr>
                          </w:pPr>
                          <w:r>
                            <w:rPr>
                              <w:rFonts w:hint="eastAsia" w:ascii="宋体" w:hAnsi="宋体" w:eastAsia="宋体"/>
                              <w:color w:val="000000"/>
                              <w:kern w:val="0"/>
                              <w:szCs w:val="21"/>
                            </w:rPr>
                            <w:t>结合图文资料归纳影响我国台风的特点</w:t>
                          </w:r>
                        </w:p>
                      </w:txbxContent>
                    </v:textbox>
                  </v:shape>
                  <v:shape id="_x0000_s1026" o:spid="_x0000_s1026" o:spt="109" type="#_x0000_t109" style="position:absolute;left:1555744;top:1016000;height:431800;width:2508894;v-text-anchor:middle;" filled="f" stroked="t" coordsize="21600,21600" o:gfxdata="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zBRW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w:txbxContent>
                        <w:p>
                          <w:pPr>
                            <w:jc w:val="center"/>
                            <w:rPr>
                              <w:rFonts w:ascii="宋体" w:hAnsi="宋体" w:eastAsia="宋体"/>
                            </w:rPr>
                          </w:pPr>
                          <w:r>
                            <w:rPr>
                              <w:rFonts w:hint="eastAsia" w:ascii="宋体" w:hAnsi="宋体" w:eastAsia="宋体"/>
                            </w:rPr>
                            <w:t>结合新闻分析台风带来的危害</w:t>
                          </w:r>
                        </w:p>
                      </w:txbxContent>
                    </v:textbox>
                  </v:shape>
                  <v:shape id="_x0000_s1026" o:spid="_x0000_s1026" o:spt="109" type="#_x0000_t109" style="position:absolute;left:1562100;top:3162300;height:455930;width:2508885;v-text-anchor:middle;" filled="f" stroked="t" coordsize="21600,21600" o:gfxdata="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Wp1h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jc w:val="center"/>
                            <w:rPr>
                              <w:rFonts w:ascii="宋体" w:hAnsi="宋体" w:eastAsia="宋体"/>
                              <w:kern w:val="0"/>
                              <w:sz w:val="24"/>
                            </w:rPr>
                          </w:pPr>
                          <w:r>
                            <w:rPr>
                              <w:rFonts w:hint="eastAsia" w:ascii="宋体" w:hAnsi="宋体" w:eastAsia="宋体"/>
                              <w:color w:val="000000"/>
                              <w:szCs w:val="21"/>
                            </w:rPr>
                            <w:t>小组合作：选定部门进行角色扮演，发布台风防汛工作，由记者和群众提问</w:t>
                          </w:r>
                        </w:p>
                      </w:txbxContent>
                    </v:textbox>
                  </v:shape>
                  <v:shape id="_x0000_s1026" o:spid="_x0000_s1026" o:spt="109" type="#_x0000_t109" style="position:absolute;left:1562100;top:4489450;height:329565;width:2508885;v-text-anchor:middle;" filled="f" stroked="t" coordsize="21600,21600" o:gfxdata="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Fjj6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jc w:val="center"/>
                            <w:rPr>
                              <w:rFonts w:ascii="宋体" w:hAnsi="宋体" w:eastAsia="宋体"/>
                              <w:color w:val="000000"/>
                              <w:szCs w:val="21"/>
                            </w:rPr>
                          </w:pPr>
                          <w:r>
                            <w:rPr>
                              <w:rFonts w:hint="eastAsia" w:ascii="宋体" w:hAnsi="宋体" w:eastAsia="宋体"/>
                              <w:color w:val="000000"/>
                              <w:szCs w:val="21"/>
                            </w:rPr>
                            <w:t>辩一辩：台风是否一无是处？</w:t>
                          </w:r>
                        </w:p>
                      </w:txbxContent>
                    </v:textbox>
                  </v:shape>
                  <v:shape id="_x0000_s1026" o:spid="_x0000_s1026" o:spt="109" type="#_x0000_t109" style="position:absolute;left:1562100;top:3822700;height:492760;width:2508250;v-text-anchor:middle;" filled="f" stroked="t" coordsize="21600,21600" o:gfxdata="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WiAMW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jc w:val="center"/>
                            <w:rPr>
                              <w:rFonts w:ascii="宋体" w:hAnsi="宋体" w:eastAsia="宋体"/>
                              <w:color w:val="000000"/>
                              <w:szCs w:val="21"/>
                            </w:rPr>
                          </w:pPr>
                          <w:r>
                            <w:rPr>
                              <w:rFonts w:hint="eastAsia" w:ascii="宋体" w:hAnsi="宋体" w:eastAsia="宋体"/>
                              <w:color w:val="000000"/>
                              <w:szCs w:val="21"/>
                            </w:rPr>
                            <w:t>总结台风防御措施，意识到人民和政府各部门相互配合的重要性</w:t>
                          </w:r>
                        </w:p>
                      </w:txbxContent>
                    </v:textbox>
                  </v:shape>
                  <v:shape id="_x0000_s1026" o:spid="_x0000_s1026" o:spt="32" type="#_x0000_t32" style="position:absolute;left:2815927;top:3618230;flip:x;height:204470;width:317;" filled="f" stroked="t" coordsize="21600,21600" o:gfxdata="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SghX65AAAA2wAA&#10;AA8AAAAAAAAAAQAgAAAAIgAAAGRycy9kb3ducmV2LnhtbFBLAQIUABQAAAAIAIdO4kAzLwWeOwAA&#10;ADkAAAAQAAAAAAAAAAEAIAAAAAgBAABkcnMvc2hhcGV4bWwueG1sUEsFBgAAAAAGAAYAWwEAALID&#10;AAAAAA==&#10;">
                    <v:fill on="f" focussize="0,0"/>
                    <v:stroke weight="1pt" color="#000000" miterlimit="8" joinstyle="miter" endarrow="block"/>
                    <v:imagedata o:title=""/>
                    <o:lock v:ext="edit" aspectratio="f"/>
                  </v:shape>
                  <v:rect id="_x0000_s1026" o:spid="_x0000_s1026" o:spt="1" style="position:absolute;left:1492250;top:5168900;height:641350;width:2637790;v-text-anchor:middle;" filled="f" stroked="t" coordsize="21600,21600" o:gfxdata="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p8oCC8AAAA&#10;2wAAAA8AAAAAAAAAAQAgAAAAIgAAAGRycy9kb3ducmV2LnhtbFBLAQIUABQAAAAIAIdO4kAzLwWe&#10;OwAAADkAAAAQAAAAAAAAAAEAIAAAAAsBAABkcnMvc2hhcGV4bWwueG1sUEsFBgAAAAAGAAYAWwEA&#10;ALUDAAAAAA==&#10;">
                    <v:fill on="f" focussize="0,0"/>
                    <v:stroke weight="1pt" color="#000000" miterlimit="8" joinstyle="miter" dashstyle="dash"/>
                    <v:imagedata o:title=""/>
                    <o:lock v:ext="edit" aspectratio="f"/>
                  </v:rect>
                  <v:shape id="流程图: 接点 3" o:spid="_x0000_s1026" o:spt="120" type="#_x0000_t120" style="position:absolute;left:184150;top:0;height:641350;width:1231900;v-text-anchor:middle;" filled="f" stroked="t" coordsize="21600,21600" o:gfxdata="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eQ/WvQAA&#10;ANo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jc w:val="center"/>
                            <w:rPr>
                              <w:rFonts w:ascii="宋体" w:hAnsi="宋体" w:eastAsia="宋体"/>
                              <w:color w:val="000000"/>
                            </w:rPr>
                          </w:pPr>
                          <w:r>
                            <w:rPr>
                              <w:rFonts w:hint="eastAsia" w:ascii="宋体" w:hAnsi="宋体" w:eastAsia="宋体"/>
                              <w:color w:val="000000"/>
                            </w:rPr>
                            <w:t>创设“追风行动”情境</w:t>
                          </w:r>
                        </w:p>
                      </w:txbxContent>
                    </v:textbox>
                  </v:shape>
                  <v:shape id="流程图: 接点 1" o:spid="_x0000_s1026" o:spt="120" type="#_x0000_t120" style="position:absolute;left:184850;top:2025650;height:640800;width:1231200;v-text-anchor:middle;" filled="f" stroked="t" coordsize="21600,21600" o:gfxdata="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5zQ6ugAAANo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pPr>
                            <w:jc w:val="center"/>
                            <w:rPr>
                              <w:rFonts w:ascii="宋体" w:hAnsi="宋体" w:eastAsia="宋体"/>
                              <w:color w:val="000000"/>
                            </w:rPr>
                          </w:pPr>
                          <w:r>
                            <w:rPr>
                              <w:rFonts w:hint="eastAsia" w:ascii="宋体" w:hAnsi="宋体" w:eastAsia="宋体"/>
                              <w:color w:val="000000"/>
                            </w:rPr>
                            <w:t>细究台风</w:t>
                          </w:r>
                        </w:p>
                      </w:txbxContent>
                    </v:textbox>
                  </v:shape>
                  <v:shape id="流程图: 接点 2" o:spid="_x0000_s1026" o:spt="120" type="#_x0000_t120" style="position:absolute;left:184850;top:3674660;height:640800;width:1231200;v-text-anchor:middle;" filled="f" stroked="t" coordsize="21600,21600" o:gfxdata="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NapNvQAA&#10;ANo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w:txbxContent>
                        <w:p>
                          <w:pPr>
                            <w:jc w:val="center"/>
                            <w:rPr>
                              <w:rFonts w:ascii="宋体" w:hAnsi="宋体" w:eastAsia="宋体"/>
                              <w:color w:val="000000"/>
                            </w:rPr>
                          </w:pPr>
                          <w:r>
                            <w:rPr>
                              <w:rFonts w:ascii="宋体" w:hAnsi="宋体" w:eastAsia="宋体"/>
                              <w:color w:val="000000"/>
                            </w:rPr>
                            <w:t>防御</w:t>
                          </w:r>
                          <w:r>
                            <w:rPr>
                              <w:rFonts w:hint="eastAsia" w:ascii="宋体" w:hAnsi="宋体" w:eastAsia="宋体"/>
                              <w:color w:val="000000"/>
                            </w:rPr>
                            <w:t>台风</w:t>
                          </w:r>
                        </w:p>
                      </w:txbxContent>
                    </v:textbox>
                  </v:shape>
                  <v:shape id="流程图: 接点 39" o:spid="_x0000_s1026" o:spt="120" type="#_x0000_t120" style="position:absolute;left:184850;top:5169450;height:666481;width:1231200;v-text-anchor:middle;" filled="f" stroked="t" coordsize="21600,21600" o:gfxdata="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knTa/&#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textbox>
                      <w:txbxContent>
                        <w:p>
                          <w:pPr>
                            <w:jc w:val="center"/>
                            <w:rPr>
                              <w:rFonts w:ascii="宋体" w:hAnsi="宋体" w:eastAsia="宋体"/>
                              <w:color w:val="000000"/>
                            </w:rPr>
                          </w:pPr>
                          <w:r>
                            <w:rPr>
                              <w:rFonts w:hint="eastAsia" w:ascii="宋体" w:hAnsi="宋体" w:eastAsia="宋体"/>
                              <w:color w:val="000000"/>
                            </w:rPr>
                            <w:t>小结</w:t>
                          </w:r>
                          <w:r>
                            <w:rPr>
                              <w:rFonts w:ascii="宋体" w:hAnsi="宋体" w:eastAsia="宋体"/>
                              <w:color w:val="000000"/>
                            </w:rPr>
                            <w:t>+课后作业</w:t>
                          </w:r>
                        </w:p>
                      </w:txbxContent>
                    </v:textbox>
                  </v:shape>
                  <v:shape id="_x0000_s1026" o:spid="_x0000_s1026" o:spt="32" type="#_x0000_t32" style="position:absolute;left:799749;top:641350;flip:x;height:279400;width:350;" filled="f" stroked="t" coordsize="21600,21600" o:gfxdata="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nF+e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32" type="#_x0000_t32" style="position:absolute;left:799750;top:1561550;height:464100;width:700;" filled="f" stroked="t" coordsize="21600,21600" o:gfxdata="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eNty/&#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_x0000_s1026" o:spid="_x0000_s1026" o:spt="32" type="#_x0000_t32" style="position:absolute;left:800450;top:2666450;height:1008210;width:0;" filled="f" stroked="t" coordsize="21600,21600" o:gfxdata="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wsz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32" type="#_x0000_t32" style="position:absolute;left:800450;top:4315461;height:853989;width:0;" filled="f" stroked="t" coordsize="21600,21600" o:gfxdata="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t66o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32" type="#_x0000_t32" style="position:absolute;left:2810847;top:4888230;height:280670;width:0;" filled="f" stroked="t" coordsize="21600,21600" o:gfxdata="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mUw37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_x0000_s1026" o:spid="_x0000_s1026" o:spt="32" type="#_x0000_t32" style="position:absolute;left:2811133;top:2889250;height:215900;width:12;" filled="f" stroked="t" coordsize="21600,21600" o:gfxdata="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plUS/&#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_x0000_s1026" o:spid="_x0000_s1026" o:spt="32" type="#_x0000_t32" style="position:absolute;left:2810181;top:2343150;height:177800;width:16;" filled="f" stroked="t" coordsize="21600,21600" o:gfxdata="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tgE2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shape id="_x0000_s1026" o:spid="_x0000_s1026" o:spt="32" type="#_x0000_t32" style="position:absolute;left:2811139;top:602615;flip:x;height:356235;width:6;" filled="f" stroked="t" coordsize="21600,21600" o:gfxdata="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6lOY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32" type="#_x0000_t32" style="position:absolute;left:2811133;top:1517650;flip:x;height:285750;width:8;" filled="f" stroked="t" coordsize="21600,21600" o:gfxdata="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CWzY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line id="_x0000_s1026" o:spid="_x0000_s1026" o:spt="20" style="position:absolute;left:1416050;top:317183;flip:y;height:3492;width:76200;" filled="f" stroked="t" coordsize="21600,21600" o:gfxdata="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NiT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line>
                  <v:line id="_x0000_s1026" o:spid="_x0000_s1026" o:spt="20" style="position:absolute;left:1415350;top:1238250;flip:y;height:2900;width:76896;" filled="f" stroked="t" coordsize="21600,21600" o:gfxdata="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07LX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line>
                  <v:line id="_x0000_s1026" o:spid="_x0000_s1026" o:spt="20" style="position:absolute;left:1416050;top:2346050;height:275;width:76190;" filled="f" stroked="t" coordsize="21600,21600" o:gfxdata="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P00Ey/&#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line id="_x0000_s1026" o:spid="_x0000_s1026" o:spt="20" style="position:absolute;left:1416050;top:3995060;height:1630;width:76200;" filled="f" stroked="t" coordsize="21600,21600" o:gfxdata="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4dde/&#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line id="_x0000_s1026" o:spid="_x0000_s1026" o:spt="20" style="position:absolute;left:1416050;top:5489576;flip:y;height:13115;width:76200;" filled="f" stroked="t" coordsize="21600,21600" o:gfxdata="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pBF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line>
                </v:group>
                <w10:wrap type="topAndBottom"/>
              </v:group>
            </w:pict>
          </mc:Fallback>
        </mc:AlternateContent>
      </w:r>
      <w:r>
        <w:rPr>
          <w:rFonts w:hint="eastAsia" w:ascii="宋体" w:hAnsi="宋体" w:eastAsia="宋体"/>
          <w:sz w:val="28"/>
          <w:szCs w:val="28"/>
        </w:rPr>
        <w:t>基于以上分析，设计教学思路（如图</w:t>
      </w:r>
      <w:r>
        <w:rPr>
          <w:rFonts w:ascii="宋体" w:hAnsi="宋体" w:eastAsia="宋体"/>
          <w:sz w:val="28"/>
          <w:szCs w:val="28"/>
        </w:rPr>
        <w:t>1所示）如下：</w:t>
      </w:r>
    </w:p>
    <w:p>
      <w:pPr>
        <w:spacing w:line="360" w:lineRule="auto"/>
        <w:jc w:val="center"/>
        <w:rPr>
          <w:rFonts w:ascii="宋体" w:hAnsi="宋体" w:eastAsia="宋体"/>
          <w:sz w:val="28"/>
          <w:szCs w:val="28"/>
        </w:rPr>
      </w:pPr>
      <w:r>
        <w:rPr>
          <w:rFonts w:hint="eastAsia" w:ascii="宋体" w:hAnsi="宋体" w:eastAsia="宋体"/>
          <w:sz w:val="28"/>
          <w:szCs w:val="28"/>
        </w:rPr>
        <w:t>图1</w:t>
      </w:r>
      <w:r>
        <w:rPr>
          <w:rFonts w:ascii="宋体" w:hAnsi="宋体" w:eastAsia="宋体"/>
          <w:sz w:val="28"/>
          <w:szCs w:val="28"/>
        </w:rPr>
        <w:t xml:space="preserve"> </w:t>
      </w:r>
      <w:r>
        <w:rPr>
          <w:rFonts w:hint="eastAsia" w:ascii="宋体" w:hAnsi="宋体" w:eastAsia="宋体"/>
          <w:sz w:val="28"/>
          <w:szCs w:val="28"/>
        </w:rPr>
        <w:t>教学思路</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一、德、智、体三育融合情境“烟花”，时空变化中认知区域</w:t>
      </w:r>
    </w:p>
    <w:p>
      <w:pPr>
        <w:spacing w:line="360" w:lineRule="auto"/>
        <w:ind w:firstLine="560" w:firstLineChars="200"/>
        <w:rPr>
          <w:rFonts w:ascii="宋体" w:hAnsi="宋体" w:eastAsia="宋体"/>
          <w:sz w:val="28"/>
          <w:szCs w:val="28"/>
        </w:rPr>
      </w:pPr>
      <w:bookmarkStart w:id="5" w:name="_Hlk126769774"/>
      <w:r>
        <w:rPr>
          <w:rFonts w:hint="eastAsia" w:ascii="宋体" w:hAnsi="宋体" w:eastAsia="宋体"/>
          <w:sz w:val="28"/>
          <w:szCs w:val="28"/>
        </w:rPr>
        <w:t>区域内部各地理事象</w:t>
      </w:r>
      <w:bookmarkEnd w:id="5"/>
      <w:r>
        <w:rPr>
          <w:rFonts w:hint="eastAsia" w:ascii="宋体" w:hAnsi="宋体" w:eastAsia="宋体"/>
          <w:sz w:val="28"/>
          <w:szCs w:val="28"/>
        </w:rPr>
        <w:t>复杂多变，随着时间的推移，形成该区域的地理特征，从时空角度综合性地认识其中的地理事象，有利于学生更全面地认知区域。</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在情境导入环节，教师请学生分享遭遇台风的经历，播放台风“烟花”相关新闻报道，创设“追风行动”的情境</w:t>
      </w:r>
      <w:r>
        <w:rPr>
          <w:rFonts w:hint="eastAsia" w:ascii="宋体" w:hAnsi="宋体" w:eastAsia="宋体" w:cs="Times New Roman"/>
          <w:sz w:val="28"/>
          <w:szCs w:val="28"/>
          <w:vertAlign w:val="superscript"/>
        </w:rPr>
        <w:t>[</w:t>
      </w:r>
      <w:r>
        <w:rPr>
          <w:rFonts w:ascii="宋体" w:hAnsi="宋体" w:eastAsia="宋体" w:cs="Times New Roman"/>
          <w:sz w:val="28"/>
          <w:szCs w:val="28"/>
          <w:vertAlign w:val="superscript"/>
        </w:rPr>
        <w:t>3</w:t>
      </w:r>
      <w:r>
        <w:rPr>
          <w:rFonts w:hint="eastAsia" w:ascii="宋体" w:hAnsi="宋体" w:eastAsia="宋体" w:cs="Times New Roman"/>
          <w:sz w:val="28"/>
          <w:szCs w:val="28"/>
          <w:vertAlign w:val="superscript"/>
        </w:rPr>
        <w:t>]</w:t>
      </w:r>
      <w:r>
        <w:rPr>
          <w:rFonts w:hint="eastAsia" w:ascii="宋体" w:hAnsi="宋体" w:eastAsia="宋体"/>
          <w:sz w:val="28"/>
          <w:szCs w:val="28"/>
        </w:rPr>
        <w:t>。</w:t>
      </w:r>
    </w:p>
    <w:p>
      <w:pPr>
        <w:spacing w:line="360" w:lineRule="auto"/>
        <w:ind w:firstLine="560" w:firstLineChars="200"/>
        <w:rPr>
          <w:rFonts w:ascii="宋体" w:hAnsi="宋体" w:eastAsia="宋体"/>
          <w:color w:val="FF0000"/>
          <w:sz w:val="28"/>
          <w:szCs w:val="28"/>
        </w:rPr>
      </w:pPr>
      <w:r>
        <w:rPr>
          <w:rFonts w:hint="eastAsia" w:ascii="宋体" w:hAnsi="宋体" w:eastAsia="宋体"/>
          <w:sz w:val="28"/>
          <w:szCs w:val="28"/>
        </w:rPr>
        <w:t>我校学生生活在位于我国东部沿海的上海，经常受台风影响。请学生分享自己的台风避险经历，将体育中的灾害防范融入了地理教学，有助于学生认识到自身所处区域涉及的气象灾害，提升应对自然灾害的自救意识。学生通过新闻画面里台风的视觉冲击，直观感受台风对我国东部沿海地区带来的危害和影响，并跟随新闻记者回顾</w:t>
      </w:r>
      <w:r>
        <w:rPr>
          <w:rFonts w:ascii="宋体" w:hAnsi="宋体" w:eastAsia="宋体"/>
          <w:sz w:val="28"/>
          <w:szCs w:val="28"/>
        </w:rPr>
        <w:t>台风</w:t>
      </w:r>
      <w:r>
        <w:rPr>
          <w:rFonts w:hint="eastAsia" w:ascii="宋体" w:hAnsi="宋体" w:eastAsia="宋体"/>
          <w:sz w:val="28"/>
          <w:szCs w:val="28"/>
        </w:rPr>
        <w:t>“烟花”于2021年7月25日首次</w:t>
      </w:r>
      <w:r>
        <w:rPr>
          <w:rFonts w:ascii="宋体" w:hAnsi="宋体" w:eastAsia="宋体"/>
          <w:sz w:val="28"/>
          <w:szCs w:val="28"/>
        </w:rPr>
        <w:t>登陆</w:t>
      </w:r>
      <w:r>
        <w:rPr>
          <w:rFonts w:hint="eastAsia" w:ascii="宋体" w:hAnsi="宋体" w:eastAsia="宋体"/>
          <w:sz w:val="28"/>
          <w:szCs w:val="28"/>
        </w:rPr>
        <w:t>浙江省舟山普陀沿海，26日第二次登陆浙江平湖的</w:t>
      </w:r>
      <w:r>
        <w:rPr>
          <w:rFonts w:ascii="宋体" w:hAnsi="宋体" w:eastAsia="宋体"/>
          <w:sz w:val="28"/>
          <w:szCs w:val="28"/>
        </w:rPr>
        <w:t>过程</w:t>
      </w:r>
      <w:r>
        <w:rPr>
          <w:rFonts w:hint="eastAsia" w:ascii="宋体" w:hAnsi="宋体" w:eastAsia="宋体"/>
          <w:sz w:val="28"/>
          <w:szCs w:val="28"/>
        </w:rPr>
        <w:t>，了解台风的发生、发展过程，认识事物发展的时间和空间变化，从时空角度借助台风这个地理事象，</w:t>
      </w:r>
      <w:r>
        <w:rPr>
          <w:rFonts w:ascii="宋体" w:hAnsi="宋体" w:eastAsia="宋体"/>
          <w:sz w:val="28"/>
          <w:szCs w:val="28"/>
        </w:rPr>
        <w:t>提升</w:t>
      </w:r>
      <w:r>
        <w:rPr>
          <w:rFonts w:hint="eastAsia" w:ascii="宋体" w:hAnsi="宋体" w:eastAsia="宋体"/>
          <w:sz w:val="28"/>
          <w:szCs w:val="28"/>
        </w:rPr>
        <w:t>对受台风影响</w:t>
      </w:r>
      <w:r>
        <w:rPr>
          <w:rFonts w:ascii="宋体" w:hAnsi="宋体" w:eastAsia="宋体"/>
          <w:sz w:val="28"/>
          <w:szCs w:val="28"/>
        </w:rPr>
        <w:t>区域</w:t>
      </w:r>
      <w:r>
        <w:rPr>
          <w:rFonts w:hint="eastAsia" w:ascii="宋体" w:hAnsi="宋体" w:eastAsia="宋体"/>
          <w:sz w:val="28"/>
          <w:szCs w:val="28"/>
        </w:rPr>
        <w:t>的</w:t>
      </w:r>
      <w:r>
        <w:rPr>
          <w:rFonts w:ascii="宋体" w:hAnsi="宋体" w:eastAsia="宋体"/>
          <w:sz w:val="28"/>
          <w:szCs w:val="28"/>
        </w:rPr>
        <w:t>认知</w:t>
      </w:r>
      <w:r>
        <w:rPr>
          <w:rFonts w:hint="eastAsia" w:ascii="宋体" w:hAnsi="宋体" w:eastAsia="宋体"/>
          <w:sz w:val="28"/>
          <w:szCs w:val="28"/>
        </w:rPr>
        <w:t>，明确区域定位。家乡受灾影响的是身处其中的每一个个体，真实的情境增强了学生携手共同应对自然灾害的社会责任感，同时唤起了学生的家国情怀，教学之中除智育外又融入德育。因此，导入环节教师创设了融合德育、智育、体育的教学情境，让学生在时空变化中进一步认知区域。</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二、</w:t>
      </w:r>
      <w:bookmarkStart w:id="6" w:name="_Hlk124441263"/>
      <w:r>
        <w:rPr>
          <w:rFonts w:hint="eastAsia" w:ascii="宋体" w:hAnsi="宋体" w:eastAsia="宋体"/>
          <w:b/>
          <w:bCs/>
          <w:sz w:val="30"/>
          <w:szCs w:val="30"/>
        </w:rPr>
        <w:t>德、智、劳三育融合初探“烟花”，不同角度上综合思维</w:t>
      </w:r>
      <w:bookmarkEnd w:id="6"/>
    </w:p>
    <w:p>
      <w:pPr>
        <w:spacing w:line="360" w:lineRule="auto"/>
        <w:ind w:firstLine="560" w:firstLineChars="200"/>
        <w:rPr>
          <w:rFonts w:ascii="宋体" w:hAnsi="宋体" w:eastAsia="宋体"/>
          <w:sz w:val="28"/>
          <w:szCs w:val="28"/>
        </w:rPr>
      </w:pPr>
      <w:r>
        <w:rPr>
          <w:rFonts w:hint="eastAsia" w:ascii="宋体" w:hAnsi="宋体" w:eastAsia="宋体"/>
          <w:sz w:val="28"/>
          <w:szCs w:val="28"/>
        </w:rPr>
        <w:t>区域中的地理要素相互联系、相互影响，促使区域内部各地理事象不断发生变化，多角度观察、分析现象背后的原理，总结地理规律，有助于提升学生的综合思维，从而能够应对和处理复杂情境下的人地关系问题。</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在初探“烟花”环节，学生根据教师播放的新闻完成任务单上的任务一（如表2所示）归纳：（</w:t>
      </w:r>
      <w:r>
        <w:rPr>
          <w:rFonts w:ascii="宋体" w:hAnsi="宋体" w:eastAsia="宋体"/>
          <w:sz w:val="28"/>
          <w:szCs w:val="28"/>
        </w:rPr>
        <w:t>1）台风伴随哪些天气现象？（2）这些现象会导致什么灾害？</w:t>
      </w:r>
    </w:p>
    <w:p>
      <w:pPr>
        <w:spacing w:line="360" w:lineRule="auto"/>
        <w:ind w:firstLine="560" w:firstLineChars="200"/>
        <w:rPr>
          <w:rFonts w:ascii="宋体" w:hAnsi="宋体" w:eastAsia="宋体"/>
          <w:sz w:val="28"/>
          <w:szCs w:val="28"/>
        </w:rPr>
      </w:pPr>
    </w:p>
    <w:p>
      <w:pPr>
        <w:pStyle w:val="2"/>
        <w:spacing w:line="360" w:lineRule="auto"/>
        <w:jc w:val="center"/>
        <w:rPr>
          <w:rFonts w:ascii="宋体" w:hAnsi="宋体" w:eastAsia="宋体"/>
          <w:sz w:val="28"/>
          <w:szCs w:val="28"/>
        </w:rPr>
      </w:pPr>
      <w:r>
        <w:rPr>
          <w:rFonts w:hint="eastAsia" w:ascii="宋体" w:hAnsi="宋体" w:eastAsia="宋体"/>
          <w:sz w:val="28"/>
          <w:szCs w:val="28"/>
        </w:rPr>
        <w:t>表2 台风“烟花”的影响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Align w:val="center"/>
          </w:tcPr>
          <w:p>
            <w:pPr>
              <w:spacing w:line="360" w:lineRule="auto"/>
              <w:jc w:val="center"/>
              <w:rPr>
                <w:rFonts w:ascii="宋体" w:hAnsi="宋体" w:eastAsia="宋体"/>
                <w:b/>
                <w:bCs/>
                <w:sz w:val="28"/>
                <w:szCs w:val="28"/>
              </w:rPr>
            </w:pPr>
            <w:r>
              <w:rPr>
                <w:rFonts w:hint="eastAsia" w:ascii="宋体" w:hAnsi="宋体" w:eastAsia="宋体"/>
                <w:b/>
                <w:bCs/>
                <w:sz w:val="28"/>
                <w:szCs w:val="28"/>
              </w:rPr>
              <w:t>天气现象</w:t>
            </w:r>
          </w:p>
        </w:tc>
        <w:tc>
          <w:tcPr>
            <w:tcW w:w="3118" w:type="dxa"/>
          </w:tcPr>
          <w:p>
            <w:pPr>
              <w:spacing w:line="360" w:lineRule="auto"/>
              <w:jc w:val="left"/>
              <w:rPr>
                <w:rFonts w:ascii="宋体" w:hAnsi="宋体" w:eastAsia="宋体"/>
                <w:sz w:val="28"/>
                <w:szCs w:val="28"/>
                <w:u w:val="single"/>
              </w:rPr>
            </w:pPr>
            <w:r>
              <w:rPr>
                <w:rFonts w:hint="eastAsia" w:ascii="宋体" w:hAnsi="宋体" w:eastAsia="宋体"/>
                <w:sz w:val="28"/>
                <w:szCs w:val="28"/>
                <w:u w:val="single"/>
              </w:rPr>
              <w:t xml:space="preserve"> </w:t>
            </w:r>
            <w:r>
              <w:rPr>
                <w:rFonts w:ascii="宋体" w:hAnsi="宋体" w:eastAsia="宋体"/>
                <w:sz w:val="28"/>
                <w:szCs w:val="28"/>
                <w:u w:val="single"/>
              </w:rPr>
              <w:t xml:space="preserve">                            </w:t>
            </w:r>
          </w:p>
        </w:tc>
        <w:tc>
          <w:tcPr>
            <w:tcW w:w="3765" w:type="dxa"/>
          </w:tcPr>
          <w:p>
            <w:pPr>
              <w:spacing w:line="360" w:lineRule="auto"/>
              <w:jc w:val="left"/>
              <w:rPr>
                <w:rFonts w:ascii="宋体" w:hAnsi="宋体" w:eastAsia="宋体"/>
                <w:sz w:val="28"/>
                <w:szCs w:val="28"/>
                <w:u w:val="single"/>
              </w:rPr>
            </w:pPr>
            <w:r>
              <w:rPr>
                <w:rFonts w:hint="eastAsia" w:ascii="宋体" w:hAnsi="宋体" w:eastAsia="宋体"/>
                <w:sz w:val="28"/>
                <w:szCs w:val="28"/>
                <w:u w:val="single"/>
              </w:rPr>
              <w:t xml:space="preserve"> </w:t>
            </w:r>
            <w:r>
              <w:rPr>
                <w:rFonts w:ascii="宋体" w:hAnsi="宋体" w:eastAsia="宋体"/>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pPr>
              <w:spacing w:line="360" w:lineRule="auto"/>
              <w:jc w:val="center"/>
              <w:rPr>
                <w:rFonts w:ascii="宋体" w:hAnsi="宋体" w:eastAsia="宋体"/>
                <w:b/>
                <w:bCs/>
                <w:sz w:val="28"/>
                <w:szCs w:val="28"/>
              </w:rPr>
            </w:pPr>
            <w:r>
              <w:rPr>
                <w:rFonts w:hint="eastAsia" w:ascii="宋体" w:hAnsi="宋体" w:eastAsia="宋体"/>
                <w:b/>
                <w:bCs/>
                <w:sz w:val="28"/>
                <w:szCs w:val="28"/>
              </w:rPr>
              <w:t>引发灾害</w:t>
            </w:r>
          </w:p>
        </w:tc>
        <w:tc>
          <w:tcPr>
            <w:tcW w:w="3118" w:type="dxa"/>
          </w:tcPr>
          <w:p>
            <w:pPr>
              <w:spacing w:line="360" w:lineRule="auto"/>
              <w:jc w:val="left"/>
              <w:rPr>
                <w:rFonts w:ascii="宋体" w:hAnsi="宋体" w:eastAsia="宋体"/>
                <w:sz w:val="28"/>
                <w:szCs w:val="28"/>
              </w:rPr>
            </w:pPr>
            <w:r>
              <w:rPr>
                <w:rFonts w:hint="eastAsia" w:ascii="宋体" w:hAnsi="宋体" w:eastAsia="宋体"/>
                <w:sz w:val="28"/>
                <w:szCs w:val="28"/>
              </w:rPr>
              <w:t>吹倒房屋、大树等，</w:t>
            </w:r>
          </w:p>
          <w:p>
            <w:pPr>
              <w:spacing w:line="360" w:lineRule="auto"/>
              <w:jc w:val="left"/>
              <w:rPr>
                <w:rFonts w:ascii="宋体" w:hAnsi="宋体" w:eastAsia="宋体"/>
                <w:sz w:val="28"/>
                <w:szCs w:val="28"/>
              </w:rPr>
            </w:pPr>
            <w:r>
              <w:rPr>
                <w:rFonts w:hint="eastAsia" w:ascii="宋体" w:hAnsi="宋体" w:eastAsia="宋体"/>
                <w:sz w:val="28"/>
                <w:szCs w:val="28"/>
              </w:rPr>
              <w:t>破坏交通、通信设施等。</w:t>
            </w:r>
          </w:p>
        </w:tc>
        <w:tc>
          <w:tcPr>
            <w:tcW w:w="3765" w:type="dxa"/>
          </w:tcPr>
          <w:p>
            <w:pPr>
              <w:spacing w:line="360" w:lineRule="auto"/>
              <w:jc w:val="left"/>
              <w:rPr>
                <w:rFonts w:ascii="宋体" w:hAnsi="宋体" w:eastAsia="宋体"/>
                <w:sz w:val="28"/>
                <w:szCs w:val="28"/>
              </w:rPr>
            </w:pPr>
            <w:r>
              <w:rPr>
                <w:rFonts w:hint="eastAsia" w:ascii="宋体" w:hAnsi="宋体" w:eastAsia="宋体"/>
                <w:sz w:val="28"/>
                <w:szCs w:val="28"/>
              </w:rPr>
              <w:t>引发城市</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rPr>
              <w:t>，宁波市多个村庄</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rPr>
              <w:t>，浙江2</w:t>
            </w:r>
            <w:r>
              <w:rPr>
                <w:rFonts w:ascii="宋体" w:hAnsi="宋体" w:eastAsia="宋体"/>
                <w:sz w:val="28"/>
                <w:szCs w:val="28"/>
              </w:rPr>
              <w:t>3</w:t>
            </w:r>
            <w:r>
              <w:rPr>
                <w:rFonts w:hint="eastAsia" w:ascii="宋体" w:hAnsi="宋体" w:eastAsia="宋体"/>
                <w:sz w:val="28"/>
                <w:szCs w:val="28"/>
              </w:rPr>
              <w:t>个区县发出</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ascii="宋体" w:hAnsi="宋体" w:eastAsia="宋体"/>
                <w:sz w:val="28"/>
                <w:szCs w:val="28"/>
              </w:rPr>
              <w:t xml:space="preserve"> </w:t>
            </w:r>
            <w:r>
              <w:rPr>
                <w:rFonts w:hint="eastAsia" w:ascii="宋体" w:hAnsi="宋体" w:eastAsia="宋体"/>
                <w:sz w:val="28"/>
                <w:szCs w:val="28"/>
              </w:rPr>
              <w:t>灾害红色预警。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pPr>
              <w:spacing w:line="360" w:lineRule="auto"/>
              <w:jc w:val="left"/>
              <w:rPr>
                <w:rFonts w:ascii="宋体" w:hAnsi="宋体" w:eastAsia="宋体"/>
                <w:sz w:val="28"/>
                <w:szCs w:val="28"/>
              </w:rPr>
            </w:pPr>
          </w:p>
        </w:tc>
        <w:tc>
          <w:tcPr>
            <w:tcW w:w="6883" w:type="dxa"/>
            <w:gridSpan w:val="2"/>
          </w:tcPr>
          <w:p>
            <w:pPr>
              <w:spacing w:line="360" w:lineRule="auto"/>
              <w:jc w:val="left"/>
              <w:rPr>
                <w:rFonts w:ascii="宋体" w:hAnsi="宋体" w:eastAsia="宋体"/>
                <w:sz w:val="28"/>
                <w:szCs w:val="28"/>
              </w:rPr>
            </w:pPr>
            <w:r>
              <w:rPr>
                <w:rFonts w:hint="eastAsia" w:ascii="宋体" w:hAnsi="宋体" w:eastAsia="宋体"/>
                <w:sz w:val="28"/>
                <w:szCs w:val="28"/>
              </w:rPr>
              <w:t>与天文大潮、</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ascii="宋体" w:hAnsi="宋体" w:eastAsia="宋体"/>
                <w:i/>
                <w:iCs/>
                <w:sz w:val="28"/>
                <w:szCs w:val="28"/>
              </w:rPr>
              <w:t xml:space="preserve"> </w:t>
            </w:r>
            <w:r>
              <w:rPr>
                <w:rFonts w:hint="eastAsia" w:ascii="宋体" w:hAnsi="宋体" w:eastAsia="宋体"/>
                <w:sz w:val="28"/>
                <w:szCs w:val="28"/>
              </w:rPr>
              <w:t>三碰头，舟山沿海出现严重超警戒潮位，破坏海堤，造成舟山多地出现</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rPr>
              <w:t>。</w:t>
            </w:r>
          </w:p>
        </w:tc>
      </w:tr>
    </w:tbl>
    <w:p>
      <w:pPr>
        <w:spacing w:line="360" w:lineRule="auto"/>
        <w:ind w:firstLine="560" w:firstLineChars="200"/>
        <w:rPr>
          <w:rFonts w:ascii="宋体" w:hAnsi="宋体" w:eastAsia="宋体"/>
          <w:sz w:val="28"/>
          <w:szCs w:val="28"/>
        </w:rPr>
      </w:pPr>
      <w:r>
        <w:rPr>
          <w:rFonts w:hint="eastAsia" w:ascii="宋体" w:hAnsi="宋体" w:eastAsia="宋体"/>
          <w:sz w:val="28"/>
          <w:szCs w:val="28"/>
        </w:rPr>
        <w:t>学生找到新闻中的关键词，通过归纳台风带来的天气现象和引发的其他灾害，从不同角度体现了分析地理现象的综合思维。</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学生从新闻中可以看到台风移动路径的遥感气象云图，</w:t>
      </w:r>
      <w:r>
        <w:rPr>
          <w:rFonts w:ascii="宋体" w:hAnsi="宋体" w:eastAsia="宋体"/>
          <w:sz w:val="28"/>
          <w:szCs w:val="28"/>
        </w:rPr>
        <w:t>直观感受</w:t>
      </w:r>
      <w:r>
        <w:rPr>
          <w:rFonts w:hint="eastAsia" w:ascii="宋体" w:hAnsi="宋体" w:eastAsia="宋体"/>
          <w:sz w:val="28"/>
          <w:szCs w:val="28"/>
        </w:rPr>
        <w:t>到</w:t>
      </w:r>
      <w:r>
        <w:rPr>
          <w:rFonts w:ascii="宋体" w:hAnsi="宋体" w:eastAsia="宋体"/>
          <w:sz w:val="28"/>
          <w:szCs w:val="28"/>
        </w:rPr>
        <w:t>我国灾害监测技术的</w:t>
      </w:r>
      <w:r>
        <w:rPr>
          <w:rFonts w:hint="eastAsia" w:ascii="宋体" w:hAnsi="宋体" w:eastAsia="宋体"/>
          <w:sz w:val="28"/>
          <w:szCs w:val="28"/>
        </w:rPr>
        <w:t>不断成熟</w:t>
      </w:r>
      <w:r>
        <w:rPr>
          <w:rFonts w:ascii="宋体" w:hAnsi="宋体" w:eastAsia="宋体"/>
          <w:sz w:val="28"/>
          <w:szCs w:val="28"/>
        </w:rPr>
        <w:t>，</w:t>
      </w:r>
      <w:r>
        <w:rPr>
          <w:rFonts w:hint="eastAsia" w:ascii="宋体" w:hAnsi="宋体" w:eastAsia="宋体"/>
          <w:sz w:val="28"/>
          <w:szCs w:val="28"/>
        </w:rPr>
        <w:t>了解我国科技力量的强大，拥有应对自然灾害的信心和决心，</w:t>
      </w:r>
      <w:r>
        <w:rPr>
          <w:rFonts w:ascii="宋体" w:hAnsi="宋体" w:eastAsia="宋体"/>
          <w:sz w:val="28"/>
          <w:szCs w:val="28"/>
        </w:rPr>
        <w:t>提升民族自信心和自豪感</w:t>
      </w:r>
      <w:r>
        <w:rPr>
          <w:rFonts w:hint="eastAsia" w:ascii="宋体" w:hAnsi="宋体" w:eastAsia="宋体"/>
          <w:sz w:val="28"/>
          <w:szCs w:val="28"/>
        </w:rPr>
        <w:t>。该过程融合</w:t>
      </w:r>
      <w:r>
        <w:rPr>
          <w:rFonts w:ascii="宋体" w:hAnsi="宋体" w:eastAsia="宋体"/>
          <w:sz w:val="28"/>
          <w:szCs w:val="28"/>
        </w:rPr>
        <w:t>德育</w:t>
      </w:r>
      <w:r>
        <w:rPr>
          <w:rFonts w:hint="eastAsia" w:ascii="宋体" w:hAnsi="宋体" w:eastAsia="宋体"/>
          <w:sz w:val="28"/>
          <w:szCs w:val="28"/>
        </w:rPr>
        <w:t>巩固学生内心的</w:t>
      </w:r>
      <w:r>
        <w:rPr>
          <w:rFonts w:ascii="宋体" w:hAnsi="宋体" w:eastAsia="宋体"/>
          <w:sz w:val="28"/>
          <w:szCs w:val="28"/>
        </w:rPr>
        <w:t>家国情怀，让学生形成关心国家大事的意识。</w:t>
      </w:r>
      <w:r>
        <w:rPr>
          <w:rFonts w:hint="eastAsia" w:ascii="宋体" w:hAnsi="宋体" w:eastAsia="宋体"/>
          <w:sz w:val="28"/>
          <w:szCs w:val="28"/>
        </w:rPr>
        <w:t>在分析台风发生、发展的时空动态变化过程中，学生从区域综合的角度认识自然和人文要素与自然灾害之间的关系，体会气候、地形、水文、土壤、生物等要素之间的综合，并进一步认识各自然要素和人类活动之间的关系，融合智育提升综合思维。</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新闻中提及，浙江受灾各地积极应对海水倒灌，及时展开救援，转移安置大量群众，并组织救援力量围堵海水，军区还组织民兵紧急投入防汛防台准备，上海警方也采取视频监控以及加派警力在外滩巡逻的措施，提醒游客不要进入到危险区域，且部分受影响景区场馆关闭，交通部门也采取了相关应对举措。</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学生通过了解不同部门应对台风采取的措施，感受到我国劳动人民团结一致应对自然灾害的积极态度，提升劳动意识，学会全面、系统、动态、综合地做出决策，融合了劳动教育。因此，在初探“烟花”的教学环节融合德育、智育、劳育三育，能多角度落实对学生综合思维的培养。</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三、</w:t>
      </w:r>
      <w:bookmarkStart w:id="7" w:name="_Hlk124441711"/>
      <w:r>
        <w:rPr>
          <w:rFonts w:hint="eastAsia" w:ascii="宋体" w:hAnsi="宋体" w:eastAsia="宋体"/>
          <w:b/>
          <w:bCs/>
          <w:sz w:val="30"/>
          <w:szCs w:val="30"/>
        </w:rPr>
        <w:t>德、智、体、劳四育融合细究“烟花”，应用工具强地理实践</w:t>
      </w:r>
      <w:bookmarkEnd w:id="7"/>
    </w:p>
    <w:p>
      <w:pPr>
        <w:spacing w:line="360" w:lineRule="auto"/>
        <w:ind w:firstLine="560" w:firstLineChars="200"/>
        <w:rPr>
          <w:rFonts w:ascii="宋体" w:hAnsi="宋体" w:eastAsia="宋体"/>
          <w:sz w:val="28"/>
          <w:szCs w:val="28"/>
        </w:rPr>
      </w:pPr>
      <w:r>
        <w:rPr>
          <w:rFonts w:hint="eastAsia" w:ascii="宋体" w:hAnsi="宋体" w:eastAsia="宋体"/>
          <w:sz w:val="28"/>
          <w:szCs w:val="28"/>
        </w:rPr>
        <w:t>随着社会的发展，我国对地理信息技术领域的探索也在不断深入。通过应用地理信息技术探究台风灾害，能让学生体会我国在科技创新领域所取得的伟大成就，在地理劳动实践的过程中，掌握研究地理问题的方法，加强地理实践力。</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在细究“烟花”环节，教师</w:t>
      </w:r>
      <w:r>
        <w:rPr>
          <w:rFonts w:ascii="宋体" w:hAnsi="宋体" w:eastAsia="宋体"/>
          <w:sz w:val="28"/>
          <w:szCs w:val="28"/>
        </w:rPr>
        <w:t>打开</w:t>
      </w:r>
      <w:bookmarkStart w:id="8" w:name="_Hlk126785491"/>
      <w:r>
        <w:rPr>
          <w:rFonts w:ascii="宋体" w:hAnsi="宋体" w:eastAsia="宋体"/>
          <w:sz w:val="28"/>
          <w:szCs w:val="28"/>
        </w:rPr>
        <w:t>中央气象台台风网</w:t>
      </w:r>
      <w:bookmarkEnd w:id="8"/>
      <w:r>
        <w:rPr>
          <w:rFonts w:ascii="宋体" w:hAnsi="宋体" w:eastAsia="宋体"/>
          <w:sz w:val="28"/>
          <w:szCs w:val="28"/>
        </w:rPr>
        <w:t>，请学生</w:t>
      </w:r>
      <w:r>
        <w:rPr>
          <w:rFonts w:hint="eastAsia" w:ascii="宋体" w:hAnsi="宋体" w:eastAsia="宋体"/>
          <w:sz w:val="28"/>
          <w:szCs w:val="28"/>
        </w:rPr>
        <w:t>利用地理信息技术搜集信息，</w:t>
      </w:r>
      <w:r>
        <w:rPr>
          <w:rFonts w:ascii="宋体" w:hAnsi="宋体" w:eastAsia="宋体"/>
          <w:sz w:val="28"/>
          <w:szCs w:val="28"/>
        </w:rPr>
        <w:t>按要求完成任务二台风“烟花”</w:t>
      </w:r>
      <w:r>
        <w:rPr>
          <w:rFonts w:hint="eastAsia" w:ascii="宋体" w:hAnsi="宋体" w:eastAsia="宋体"/>
          <w:sz w:val="28"/>
          <w:szCs w:val="28"/>
        </w:rPr>
        <w:t>的</w:t>
      </w:r>
      <w:r>
        <w:rPr>
          <w:rFonts w:ascii="宋体" w:hAnsi="宋体" w:eastAsia="宋体"/>
          <w:sz w:val="28"/>
          <w:szCs w:val="28"/>
        </w:rPr>
        <w:t>身份证明</w:t>
      </w:r>
      <w:r>
        <w:rPr>
          <w:rFonts w:hint="eastAsia" w:ascii="宋体" w:hAnsi="宋体" w:eastAsia="宋体"/>
          <w:sz w:val="28"/>
          <w:szCs w:val="28"/>
        </w:rPr>
        <w:t>（如表3所示）</w:t>
      </w:r>
      <w:r>
        <w:rPr>
          <w:rFonts w:ascii="宋体" w:hAnsi="宋体" w:eastAsia="宋体"/>
          <w:sz w:val="28"/>
          <w:szCs w:val="28"/>
        </w:rPr>
        <w:t>。</w:t>
      </w:r>
    </w:p>
    <w:p>
      <w:pPr>
        <w:pStyle w:val="2"/>
        <w:spacing w:line="360" w:lineRule="auto"/>
        <w:jc w:val="center"/>
        <w:rPr>
          <w:rFonts w:ascii="宋体" w:hAnsi="宋体" w:eastAsia="宋体"/>
          <w:sz w:val="28"/>
          <w:szCs w:val="28"/>
        </w:rPr>
      </w:pPr>
      <w:r>
        <w:rPr>
          <w:rFonts w:hint="eastAsia" w:ascii="宋体" w:hAnsi="宋体" w:eastAsia="宋体"/>
          <w:sz w:val="28"/>
          <w:szCs w:val="28"/>
        </w:rPr>
        <w:t>表3 台风“烟花”的身份证明</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5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vAlign w:val="center"/>
          </w:tcPr>
          <w:p>
            <w:pPr>
              <w:spacing w:line="360" w:lineRule="auto"/>
              <w:jc w:val="center"/>
              <w:rPr>
                <w:rFonts w:ascii="宋体" w:hAnsi="宋体" w:eastAsia="宋体"/>
                <w:b/>
                <w:bCs/>
                <w:sz w:val="28"/>
                <w:szCs w:val="28"/>
              </w:rPr>
            </w:pPr>
            <w:r>
              <w:rPr>
                <w:rFonts w:hint="eastAsia" w:ascii="宋体" w:hAnsi="宋体" w:eastAsia="宋体"/>
                <w:b/>
                <w:bCs/>
                <w:sz w:val="28"/>
                <w:szCs w:val="28"/>
              </w:rPr>
              <w:t>姓名</w:t>
            </w:r>
          </w:p>
        </w:tc>
        <w:tc>
          <w:tcPr>
            <w:tcW w:w="5040" w:type="dxa"/>
          </w:tcPr>
          <w:p>
            <w:pPr>
              <w:spacing w:line="360" w:lineRule="auto"/>
              <w:jc w:val="center"/>
              <w:rPr>
                <w:rFonts w:ascii="宋体" w:hAnsi="宋体" w:eastAsia="宋体"/>
                <w:sz w:val="28"/>
                <w:szCs w:val="28"/>
              </w:rPr>
            </w:pPr>
            <w:r>
              <w:rPr>
                <w:rFonts w:hint="eastAsia" w:ascii="宋体" w:hAnsi="宋体" w:eastAsia="宋体"/>
                <w:sz w:val="28"/>
                <w:szCs w:val="28"/>
              </w:rPr>
              <w:t>烟花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vAlign w:val="center"/>
          </w:tcPr>
          <w:p>
            <w:pPr>
              <w:spacing w:line="360" w:lineRule="auto"/>
              <w:jc w:val="center"/>
              <w:rPr>
                <w:rFonts w:ascii="宋体" w:hAnsi="宋体" w:eastAsia="宋体"/>
                <w:b/>
                <w:bCs/>
                <w:sz w:val="28"/>
                <w:szCs w:val="28"/>
              </w:rPr>
            </w:pPr>
            <w:r>
              <w:rPr>
                <w:rFonts w:hint="eastAsia" w:ascii="宋体" w:hAnsi="宋体" w:eastAsia="宋体"/>
                <w:b/>
                <w:bCs/>
                <w:sz w:val="28"/>
                <w:szCs w:val="28"/>
              </w:rPr>
              <w:t>生日（生成时间）</w:t>
            </w:r>
          </w:p>
        </w:tc>
        <w:tc>
          <w:tcPr>
            <w:tcW w:w="5040" w:type="dxa"/>
          </w:tcPr>
          <w:p>
            <w:pPr>
              <w:spacing w:line="360" w:lineRule="auto"/>
              <w:jc w:val="lef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vAlign w:val="center"/>
          </w:tcPr>
          <w:p>
            <w:pPr>
              <w:spacing w:line="360" w:lineRule="auto"/>
              <w:jc w:val="center"/>
              <w:rPr>
                <w:rFonts w:ascii="宋体" w:hAnsi="宋体" w:eastAsia="宋体"/>
                <w:b/>
                <w:bCs/>
                <w:sz w:val="28"/>
                <w:szCs w:val="28"/>
              </w:rPr>
            </w:pPr>
            <w:r>
              <w:rPr>
                <w:rFonts w:hint="eastAsia" w:ascii="宋体" w:hAnsi="宋体" w:eastAsia="宋体"/>
                <w:b/>
                <w:bCs/>
                <w:sz w:val="28"/>
                <w:szCs w:val="28"/>
              </w:rPr>
              <w:t>户籍所在地（发源地）</w:t>
            </w:r>
          </w:p>
        </w:tc>
        <w:tc>
          <w:tcPr>
            <w:tcW w:w="5040" w:type="dxa"/>
          </w:tcPr>
          <w:p>
            <w:pPr>
              <w:spacing w:line="360" w:lineRule="auto"/>
              <w:jc w:val="lef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vAlign w:val="center"/>
          </w:tcPr>
          <w:p>
            <w:pPr>
              <w:spacing w:line="360" w:lineRule="auto"/>
              <w:jc w:val="center"/>
              <w:rPr>
                <w:rFonts w:ascii="宋体" w:hAnsi="宋体" w:eastAsia="宋体"/>
                <w:b/>
                <w:bCs/>
                <w:sz w:val="28"/>
                <w:szCs w:val="28"/>
              </w:rPr>
            </w:pPr>
            <w:r>
              <w:rPr>
                <w:rFonts w:hint="eastAsia" w:ascii="宋体" w:hAnsi="宋体" w:eastAsia="宋体"/>
                <w:b/>
                <w:bCs/>
                <w:sz w:val="28"/>
                <w:szCs w:val="28"/>
              </w:rPr>
              <w:t>动态行程（行进方向）</w:t>
            </w:r>
          </w:p>
        </w:tc>
        <w:tc>
          <w:tcPr>
            <w:tcW w:w="5040" w:type="dxa"/>
          </w:tcPr>
          <w:p>
            <w:pPr>
              <w:spacing w:line="360" w:lineRule="auto"/>
              <w:jc w:val="left"/>
              <w:rPr>
                <w:rFonts w:ascii="宋体" w:hAnsi="宋体" w:eastAsia="宋体"/>
                <w:sz w:val="28"/>
                <w:szCs w:val="28"/>
              </w:rPr>
            </w:pPr>
          </w:p>
        </w:tc>
      </w:tr>
    </w:tbl>
    <w:p>
      <w:pPr>
        <w:spacing w:line="360" w:lineRule="auto"/>
        <w:ind w:firstLine="560" w:firstLineChars="200"/>
        <w:rPr>
          <w:rFonts w:ascii="宋体" w:hAnsi="宋体" w:eastAsia="宋体"/>
          <w:sz w:val="28"/>
          <w:szCs w:val="28"/>
        </w:rPr>
      </w:pPr>
      <w:r>
        <w:rPr>
          <w:rFonts w:hint="eastAsia" w:ascii="宋体" w:hAnsi="宋体" w:eastAsia="宋体"/>
          <w:sz w:val="28"/>
          <w:szCs w:val="28"/>
        </w:rPr>
        <w:t>为完成台风“烟花”的身份证明的任务，学生需要将理论应用于实践，学会地理工具的使用，在中央气象台台风网的</w:t>
      </w:r>
      <w:r>
        <w:rPr>
          <w:rFonts w:ascii="宋体" w:hAnsi="宋体" w:eastAsia="宋体"/>
          <w:sz w:val="28"/>
          <w:szCs w:val="28"/>
        </w:rPr>
        <w:t>遥感地图</w:t>
      </w:r>
      <w:r>
        <w:rPr>
          <w:rFonts w:hint="eastAsia" w:ascii="宋体" w:hAnsi="宋体" w:eastAsia="宋体"/>
          <w:sz w:val="28"/>
          <w:szCs w:val="28"/>
        </w:rPr>
        <w:t>模式下，对台风发源地进行</w:t>
      </w:r>
      <w:r>
        <w:rPr>
          <w:rFonts w:ascii="宋体" w:hAnsi="宋体" w:eastAsia="宋体"/>
          <w:sz w:val="28"/>
          <w:szCs w:val="28"/>
        </w:rPr>
        <w:t>区域定位，利用地理信息技术</w:t>
      </w:r>
      <w:r>
        <w:rPr>
          <w:rFonts w:hint="eastAsia" w:ascii="宋体" w:hAnsi="宋体" w:eastAsia="宋体"/>
          <w:sz w:val="28"/>
          <w:szCs w:val="28"/>
        </w:rPr>
        <w:t>的科学统计，</w:t>
      </w:r>
      <w:r>
        <w:rPr>
          <w:rFonts w:ascii="宋体" w:hAnsi="宋体" w:eastAsia="宋体"/>
          <w:sz w:val="28"/>
          <w:szCs w:val="28"/>
        </w:rPr>
        <w:t>探究</w:t>
      </w:r>
      <w:r>
        <w:rPr>
          <w:rFonts w:hint="eastAsia" w:ascii="宋体" w:hAnsi="宋体" w:eastAsia="宋体"/>
          <w:sz w:val="28"/>
          <w:szCs w:val="28"/>
        </w:rPr>
        <w:t>台风的生成时间和移动路径，模拟气象部门的工作方式，在劳动实践中</w:t>
      </w:r>
      <w:r>
        <w:rPr>
          <w:rFonts w:ascii="宋体" w:hAnsi="宋体" w:eastAsia="宋体"/>
          <w:sz w:val="28"/>
          <w:szCs w:val="28"/>
        </w:rPr>
        <w:t>感受</w:t>
      </w:r>
      <w:r>
        <w:rPr>
          <w:rFonts w:hint="eastAsia" w:ascii="宋体" w:hAnsi="宋体" w:eastAsia="宋体"/>
          <w:sz w:val="28"/>
          <w:szCs w:val="28"/>
        </w:rPr>
        <w:t>我</w:t>
      </w:r>
      <w:r>
        <w:rPr>
          <w:rFonts w:ascii="宋体" w:hAnsi="宋体" w:eastAsia="宋体"/>
          <w:sz w:val="28"/>
          <w:szCs w:val="28"/>
        </w:rPr>
        <w:t>国技术力量的强大</w:t>
      </w:r>
      <w:r>
        <w:rPr>
          <w:rFonts w:hint="eastAsia" w:ascii="宋体" w:hAnsi="宋体" w:eastAsia="宋体"/>
          <w:sz w:val="28"/>
          <w:szCs w:val="28"/>
        </w:rPr>
        <w:t>。实践过程既培养了科学精神，又锻炼了行动能力，融合德育和劳育提升</w:t>
      </w:r>
      <w:r>
        <w:rPr>
          <w:rFonts w:ascii="宋体" w:hAnsi="宋体" w:eastAsia="宋体"/>
          <w:sz w:val="28"/>
          <w:szCs w:val="28"/>
        </w:rPr>
        <w:t>地理实践力。台风“烟花”的</w:t>
      </w:r>
      <w:r>
        <w:rPr>
          <w:rFonts w:hint="eastAsia" w:ascii="宋体" w:hAnsi="宋体" w:eastAsia="宋体"/>
          <w:sz w:val="28"/>
          <w:szCs w:val="28"/>
        </w:rPr>
        <w:t>身份证明制作完成后，学生将实践结果与理论相印证，明确</w:t>
      </w:r>
      <w:r>
        <w:rPr>
          <w:rFonts w:ascii="宋体" w:hAnsi="宋体" w:eastAsia="宋体"/>
          <w:sz w:val="28"/>
          <w:szCs w:val="28"/>
        </w:rPr>
        <w:t>台风概念</w:t>
      </w:r>
      <w:r>
        <w:rPr>
          <w:rFonts w:hint="eastAsia" w:ascii="宋体" w:hAnsi="宋体" w:eastAsia="宋体"/>
          <w:sz w:val="28"/>
          <w:szCs w:val="28"/>
        </w:rPr>
        <w:t>，并</w:t>
      </w:r>
      <w:r>
        <w:rPr>
          <w:rFonts w:ascii="宋体" w:hAnsi="宋体" w:eastAsia="宋体"/>
          <w:sz w:val="28"/>
          <w:szCs w:val="28"/>
        </w:rPr>
        <w:t>运用图文资料归纳台风发源地、时间、移动路径等</w:t>
      </w:r>
      <w:r>
        <w:rPr>
          <w:rFonts w:hint="eastAsia" w:ascii="宋体" w:hAnsi="宋体" w:eastAsia="宋体"/>
          <w:sz w:val="28"/>
          <w:szCs w:val="28"/>
        </w:rPr>
        <w:t>，融合智育总结归纳地理概念，融合体育让学生意识到灾害来临时安全防范的重要性</w:t>
      </w:r>
      <w:r>
        <w:rPr>
          <w:rFonts w:ascii="宋体" w:hAnsi="宋体" w:eastAsia="宋体"/>
          <w:sz w:val="28"/>
          <w:szCs w:val="28"/>
        </w:rPr>
        <w:t>。</w:t>
      </w:r>
      <w:r>
        <w:rPr>
          <w:rFonts w:hint="eastAsia" w:ascii="宋体" w:hAnsi="宋体" w:eastAsia="宋体"/>
          <w:sz w:val="28"/>
          <w:szCs w:val="28"/>
        </w:rPr>
        <w:t>因此，在细究“烟花”的教学环节融合德育、智育、体育和劳育四育，让学生在实践过程中，学会在复杂的真实情境中借助地理信息技术探究地理现象，学会应用工具，强化自身地理实践力。</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四、</w:t>
      </w:r>
      <w:bookmarkStart w:id="9" w:name="_Hlk124443952"/>
      <w:r>
        <w:rPr>
          <w:rFonts w:hint="eastAsia" w:ascii="宋体" w:hAnsi="宋体" w:eastAsia="宋体"/>
          <w:b/>
          <w:bCs/>
          <w:sz w:val="30"/>
          <w:szCs w:val="30"/>
        </w:rPr>
        <w:t>德、智、体、美、劳五育融合防御“烟花”，角色扮演树人地协调观念</w:t>
      </w:r>
      <w:bookmarkEnd w:id="9"/>
    </w:p>
    <w:p>
      <w:pPr>
        <w:widowControl/>
        <w:spacing w:line="360" w:lineRule="auto"/>
        <w:ind w:firstLine="560" w:firstLineChars="200"/>
        <w:jc w:val="left"/>
        <w:rPr>
          <w:rFonts w:ascii="宋体" w:hAnsi="宋体" w:eastAsia="宋体"/>
          <w:sz w:val="28"/>
          <w:szCs w:val="28"/>
        </w:rPr>
      </w:pPr>
      <w:r>
        <w:rPr>
          <w:rFonts w:hint="eastAsia" w:ascii="宋体" w:hAnsi="宋体" w:eastAsia="宋体"/>
          <w:sz w:val="28"/>
          <w:szCs w:val="28"/>
        </w:rPr>
        <w:t>学生在角色扮演活动中，沉浸于真实情境中解决复杂的现实问题，认识人类活动和地理环境之间客观存在的关系。将学生置于真实情境，让他们面对复杂的人口、资源、环境和发展问题，能帮助他们树立正确的人地协调观，充分理解并认识到遵循自然规律，因地制宜才能做到可持续发展。</w:t>
      </w:r>
    </w:p>
    <w:p>
      <w:pPr>
        <w:widowControl/>
        <w:spacing w:line="360" w:lineRule="auto"/>
        <w:ind w:firstLine="560" w:firstLineChars="200"/>
        <w:jc w:val="left"/>
        <w:rPr>
          <w:rFonts w:ascii="宋体" w:hAnsi="宋体" w:eastAsia="宋体"/>
          <w:sz w:val="28"/>
          <w:szCs w:val="28"/>
        </w:rPr>
      </w:pPr>
      <w:r>
        <w:rPr>
          <w:rFonts w:hint="eastAsia" w:ascii="宋体" w:hAnsi="宋体" w:eastAsia="宋体"/>
          <w:sz w:val="28"/>
          <w:szCs w:val="28"/>
        </w:rPr>
        <w:t>在防御“烟花”环节，课堂还原</w:t>
      </w:r>
      <w:r>
        <w:rPr>
          <w:rFonts w:ascii="宋体" w:hAnsi="宋体" w:eastAsia="宋体"/>
          <w:sz w:val="28"/>
          <w:szCs w:val="28"/>
        </w:rPr>
        <w:t>“烟花”来临</w:t>
      </w:r>
      <w:r>
        <w:rPr>
          <w:rFonts w:hint="eastAsia" w:ascii="宋体" w:hAnsi="宋体" w:eastAsia="宋体"/>
          <w:sz w:val="28"/>
          <w:szCs w:val="28"/>
        </w:rPr>
        <w:t>时的现场</w:t>
      </w:r>
      <w:r>
        <w:rPr>
          <w:rFonts w:ascii="宋体" w:hAnsi="宋体" w:eastAsia="宋体"/>
          <w:sz w:val="28"/>
          <w:szCs w:val="28"/>
        </w:rPr>
        <w:t>，</w:t>
      </w:r>
      <w:r>
        <w:rPr>
          <w:rFonts w:hint="eastAsia" w:ascii="宋体" w:hAnsi="宋体" w:eastAsia="宋体"/>
          <w:sz w:val="28"/>
          <w:szCs w:val="28"/>
        </w:rPr>
        <w:t>教师请学生进行角色扮演活动，召开新闻发布会。</w:t>
      </w:r>
    </w:p>
    <w:p>
      <w:pPr>
        <w:widowControl/>
        <w:spacing w:line="360" w:lineRule="auto"/>
        <w:ind w:firstLine="560" w:firstLineChars="200"/>
        <w:jc w:val="left"/>
        <w:rPr>
          <w:rFonts w:ascii="宋体" w:hAnsi="宋体" w:eastAsia="宋体"/>
          <w:sz w:val="28"/>
          <w:szCs w:val="28"/>
        </w:rPr>
      </w:pPr>
      <w:r>
        <w:rPr>
          <w:rFonts w:hint="eastAsia" w:ascii="宋体" w:hAnsi="宋体" w:eastAsia="宋体"/>
          <w:sz w:val="28"/>
          <w:szCs w:val="28"/>
        </w:rPr>
        <w:t>学生在课前已分组完毕，</w:t>
      </w:r>
      <w:r>
        <w:rPr>
          <w:rFonts w:ascii="宋体" w:hAnsi="宋体" w:eastAsia="宋体"/>
          <w:sz w:val="28"/>
          <w:szCs w:val="28"/>
        </w:rPr>
        <w:t>4-5人一组，政府部门、气象部门、应急管理部门各一组，其余小组均为媒体记者和广大市民群众。</w:t>
      </w:r>
      <w:r>
        <w:rPr>
          <w:rFonts w:hint="eastAsia" w:ascii="宋体" w:hAnsi="宋体" w:eastAsia="宋体"/>
          <w:sz w:val="28"/>
          <w:szCs w:val="28"/>
        </w:rPr>
        <w:t>各小组根据所选身份，合理分工，与同伴合作设计社会调查活动方案，搜集相关资讯。其中，气象部门组利用遥感信息平台追踪“烟花”移动路径，将搜集到的地理信息进行整合处理后，在课堂上向大家展示，其他各组基于气象部门提供的资料，</w:t>
      </w:r>
      <w:r>
        <w:rPr>
          <w:rFonts w:ascii="宋体" w:hAnsi="宋体" w:eastAsia="宋体"/>
          <w:sz w:val="28"/>
          <w:szCs w:val="28"/>
        </w:rPr>
        <w:t>分析灾害</w:t>
      </w:r>
      <w:r>
        <w:rPr>
          <w:rFonts w:hint="eastAsia" w:ascii="宋体" w:hAnsi="宋体" w:eastAsia="宋体"/>
          <w:sz w:val="28"/>
          <w:szCs w:val="28"/>
        </w:rPr>
        <w:t>发生</w:t>
      </w:r>
      <w:r>
        <w:rPr>
          <w:rFonts w:ascii="宋体" w:hAnsi="宋体" w:eastAsia="宋体"/>
          <w:sz w:val="28"/>
          <w:szCs w:val="28"/>
        </w:rPr>
        <w:t>原因</w:t>
      </w:r>
      <w:r>
        <w:rPr>
          <w:rFonts w:hint="eastAsia" w:ascii="宋体" w:hAnsi="宋体" w:eastAsia="宋体"/>
          <w:sz w:val="28"/>
          <w:szCs w:val="28"/>
        </w:rPr>
        <w:t>，各司其职</w:t>
      </w:r>
      <w:r>
        <w:rPr>
          <w:rFonts w:ascii="宋体" w:hAnsi="宋体" w:eastAsia="宋体"/>
          <w:sz w:val="28"/>
          <w:szCs w:val="28"/>
        </w:rPr>
        <w:t>提出</w:t>
      </w:r>
      <w:r>
        <w:rPr>
          <w:rFonts w:hint="eastAsia" w:ascii="宋体" w:hAnsi="宋体" w:eastAsia="宋体"/>
          <w:sz w:val="28"/>
          <w:szCs w:val="28"/>
        </w:rPr>
        <w:t>针对性</w:t>
      </w:r>
      <w:r>
        <w:rPr>
          <w:rFonts w:ascii="宋体" w:hAnsi="宋体" w:eastAsia="宋体"/>
          <w:sz w:val="28"/>
          <w:szCs w:val="28"/>
        </w:rPr>
        <w:t>防御措施</w:t>
      </w:r>
      <w:r>
        <w:rPr>
          <w:rFonts w:hint="eastAsia" w:ascii="宋体" w:hAnsi="宋体" w:eastAsia="宋体"/>
          <w:sz w:val="28"/>
          <w:szCs w:val="28"/>
        </w:rPr>
        <w:t>。</w:t>
      </w:r>
    </w:p>
    <w:p>
      <w:pPr>
        <w:widowControl/>
        <w:spacing w:line="360" w:lineRule="auto"/>
        <w:ind w:firstLine="560" w:firstLineChars="200"/>
        <w:jc w:val="left"/>
        <w:rPr>
          <w:rFonts w:ascii="宋体" w:hAnsi="宋体" w:eastAsia="宋体"/>
          <w:sz w:val="28"/>
          <w:szCs w:val="28"/>
        </w:rPr>
      </w:pPr>
      <w:r>
        <w:rPr>
          <w:rFonts w:hint="eastAsia" w:ascii="宋体" w:hAnsi="宋体" w:eastAsia="宋体"/>
          <w:sz w:val="28"/>
          <w:szCs w:val="28"/>
        </w:rPr>
        <w:t>活动过程包括气象部门通报台风烟花动态及形势分析，接着由市政府各部门进行工作部署，由应急管理部门通报我市防御台风工作情况，最后</w:t>
      </w:r>
      <w:r>
        <w:rPr>
          <w:rFonts w:ascii="宋体" w:hAnsi="宋体" w:eastAsia="宋体"/>
          <w:sz w:val="28"/>
          <w:szCs w:val="28"/>
        </w:rPr>
        <w:t>媒体记者和广大市民群众就如何做好防汛防台工作进行提问。</w:t>
      </w:r>
      <w:r>
        <w:rPr>
          <w:rFonts w:hint="eastAsia" w:ascii="宋体" w:hAnsi="宋体" w:eastAsia="宋体"/>
          <w:sz w:val="28"/>
          <w:szCs w:val="28"/>
        </w:rPr>
        <w:t>该活动结束时，教师总结学生提出的</w:t>
      </w:r>
      <w:r>
        <w:rPr>
          <w:rFonts w:ascii="宋体" w:hAnsi="宋体" w:eastAsia="宋体"/>
          <w:sz w:val="28"/>
          <w:szCs w:val="28"/>
        </w:rPr>
        <w:t>防御台风的</w:t>
      </w:r>
      <w:r>
        <w:rPr>
          <w:rFonts w:hint="eastAsia" w:ascii="宋体" w:hAnsi="宋体" w:eastAsia="宋体"/>
          <w:sz w:val="28"/>
          <w:szCs w:val="28"/>
        </w:rPr>
        <w:t>措</w:t>
      </w:r>
      <w:r>
        <w:rPr>
          <w:rFonts w:ascii="宋体" w:hAnsi="宋体" w:eastAsia="宋体"/>
          <w:sz w:val="28"/>
          <w:szCs w:val="28"/>
        </w:rPr>
        <w:t>施</w:t>
      </w:r>
      <w:r>
        <w:rPr>
          <w:rFonts w:hint="eastAsia" w:ascii="宋体" w:hAnsi="宋体" w:eastAsia="宋体"/>
          <w:sz w:val="28"/>
          <w:szCs w:val="28"/>
        </w:rPr>
        <w:t>，进一步</w:t>
      </w:r>
      <w:r>
        <w:rPr>
          <w:rFonts w:ascii="宋体" w:hAnsi="宋体" w:eastAsia="宋体"/>
          <w:sz w:val="28"/>
          <w:szCs w:val="28"/>
        </w:rPr>
        <w:t>请学生辩一辩：</w:t>
      </w:r>
      <w:r>
        <w:rPr>
          <w:rFonts w:hint="eastAsia" w:ascii="宋体" w:hAnsi="宋体" w:eastAsia="宋体"/>
          <w:sz w:val="28"/>
          <w:szCs w:val="28"/>
        </w:rPr>
        <w:t>既然</w:t>
      </w:r>
      <w:r>
        <w:rPr>
          <w:rFonts w:ascii="宋体" w:hAnsi="宋体" w:eastAsia="宋体"/>
          <w:sz w:val="28"/>
          <w:szCs w:val="28"/>
        </w:rPr>
        <w:t>台风“罪恶多端”，是否“一无是处”？</w:t>
      </w:r>
      <w:r>
        <w:rPr>
          <w:rFonts w:hint="eastAsia" w:ascii="宋体" w:hAnsi="宋体" w:eastAsia="宋体"/>
          <w:sz w:val="28"/>
          <w:szCs w:val="28"/>
        </w:rPr>
        <w:t>并留下课后实践探究作业，让学生探究台风眼为何风平浪静甚至天气晴朗。</w:t>
      </w:r>
    </w:p>
    <w:p>
      <w:pPr>
        <w:widowControl/>
        <w:spacing w:line="360" w:lineRule="auto"/>
        <w:ind w:firstLine="560" w:firstLineChars="200"/>
        <w:jc w:val="left"/>
        <w:rPr>
          <w:rFonts w:ascii="宋体" w:hAnsi="宋体" w:eastAsia="宋体"/>
          <w:sz w:val="28"/>
          <w:szCs w:val="28"/>
        </w:rPr>
      </w:pPr>
      <w:r>
        <w:rPr>
          <w:rFonts w:hint="eastAsia" w:ascii="宋体" w:hAnsi="宋体" w:eastAsia="宋体"/>
          <w:sz w:val="28"/>
          <w:szCs w:val="28"/>
        </w:rPr>
        <w:t>学生在渗透劳育的学习过程中，</w:t>
      </w:r>
      <w:r>
        <w:rPr>
          <w:rFonts w:ascii="宋体" w:hAnsi="宋体" w:eastAsia="宋体"/>
          <w:sz w:val="28"/>
          <w:szCs w:val="28"/>
        </w:rPr>
        <w:t>体验社会角色</w:t>
      </w:r>
      <w:r>
        <w:rPr>
          <w:rFonts w:hint="eastAsia" w:ascii="宋体" w:hAnsi="宋体" w:eastAsia="宋体"/>
          <w:sz w:val="28"/>
          <w:szCs w:val="28"/>
        </w:rPr>
        <w:t>，感悟劳动人民发展技术应对自然灾害，以协调人地关系的智慧结晶，在实践中意识到人与自然和谐相处的重要性。教学融入体育加强了学生的灾害防范意识，注重健康教育，让学生学会正确的灾害规避方法，互动环节也有助于学生</w:t>
      </w:r>
      <w:r>
        <w:rPr>
          <w:rFonts w:ascii="宋体" w:hAnsi="宋体" w:eastAsia="宋体"/>
          <w:sz w:val="28"/>
          <w:szCs w:val="28"/>
        </w:rPr>
        <w:t>意识到人民群众和政府各部门相互配合抵御自然灾害的重要性</w:t>
      </w:r>
      <w:r>
        <w:rPr>
          <w:rFonts w:hint="eastAsia" w:ascii="宋体" w:hAnsi="宋体" w:eastAsia="宋体"/>
          <w:sz w:val="28"/>
          <w:szCs w:val="28"/>
        </w:rPr>
        <w:t>，形成</w:t>
      </w:r>
      <w:r>
        <w:rPr>
          <w:rFonts w:ascii="宋体" w:hAnsi="宋体" w:eastAsia="宋体"/>
          <w:sz w:val="28"/>
          <w:szCs w:val="28"/>
        </w:rPr>
        <w:t>爱国情怀和科学应对自然灾害的价值观</w:t>
      </w:r>
      <w:r>
        <w:rPr>
          <w:rFonts w:hint="eastAsia" w:ascii="宋体" w:hAnsi="宋体" w:eastAsia="宋体"/>
          <w:sz w:val="28"/>
          <w:szCs w:val="28"/>
        </w:rPr>
        <w:t>，重在树立人地协调观的核心思想。承担相应职责进行</w:t>
      </w:r>
      <w:r>
        <w:rPr>
          <w:rFonts w:ascii="宋体" w:hAnsi="宋体" w:eastAsia="宋体"/>
          <w:sz w:val="28"/>
          <w:szCs w:val="28"/>
        </w:rPr>
        <w:t>角色扮演</w:t>
      </w:r>
      <w:r>
        <w:rPr>
          <w:rFonts w:hint="eastAsia" w:ascii="宋体" w:hAnsi="宋体" w:eastAsia="宋体"/>
          <w:sz w:val="28"/>
          <w:szCs w:val="28"/>
        </w:rPr>
        <w:t>，融合德育</w:t>
      </w:r>
      <w:r>
        <w:rPr>
          <w:rFonts w:ascii="宋体" w:hAnsi="宋体" w:eastAsia="宋体"/>
          <w:sz w:val="28"/>
          <w:szCs w:val="28"/>
        </w:rPr>
        <w:t>培养</w:t>
      </w:r>
      <w:r>
        <w:rPr>
          <w:rFonts w:hint="eastAsia" w:ascii="宋体" w:hAnsi="宋体" w:eastAsia="宋体"/>
          <w:sz w:val="28"/>
          <w:szCs w:val="28"/>
        </w:rPr>
        <w:t>了</w:t>
      </w:r>
      <w:r>
        <w:rPr>
          <w:rFonts w:ascii="宋体" w:hAnsi="宋体" w:eastAsia="宋体"/>
          <w:sz w:val="28"/>
          <w:szCs w:val="28"/>
        </w:rPr>
        <w:t>学生</w:t>
      </w:r>
      <w:r>
        <w:rPr>
          <w:rFonts w:hint="eastAsia" w:ascii="宋体" w:hAnsi="宋体" w:eastAsia="宋体"/>
          <w:sz w:val="28"/>
          <w:szCs w:val="28"/>
        </w:rPr>
        <w:t>的</w:t>
      </w:r>
      <w:r>
        <w:rPr>
          <w:rFonts w:ascii="宋体" w:hAnsi="宋体" w:eastAsia="宋体"/>
          <w:sz w:val="28"/>
          <w:szCs w:val="28"/>
        </w:rPr>
        <w:t>责任意识，</w:t>
      </w:r>
      <w:r>
        <w:rPr>
          <w:rFonts w:hint="eastAsia" w:ascii="宋体" w:hAnsi="宋体" w:eastAsia="宋体"/>
          <w:sz w:val="28"/>
          <w:szCs w:val="28"/>
        </w:rPr>
        <w:t>融合智育让学生更深刻理解了地理环境是人类生存发展的基础，反之，不合理的人类活动也会加剧自然灾害带来的不良后果。总结该活动后，教师通过提问，转而让学生从审美角度看台风，</w:t>
      </w:r>
      <w:r>
        <w:rPr>
          <w:rFonts w:ascii="宋体" w:hAnsi="宋体" w:eastAsia="宋体"/>
          <w:sz w:val="28"/>
          <w:szCs w:val="28"/>
        </w:rPr>
        <w:t>引发认知冲突</w:t>
      </w:r>
      <w:r>
        <w:rPr>
          <w:rFonts w:hint="eastAsia" w:ascii="宋体" w:hAnsi="宋体" w:eastAsia="宋体"/>
          <w:sz w:val="28"/>
          <w:szCs w:val="28"/>
        </w:rPr>
        <w:t>，</w:t>
      </w:r>
      <w:r>
        <w:rPr>
          <w:rFonts w:ascii="宋体" w:hAnsi="宋体" w:eastAsia="宋体"/>
          <w:sz w:val="28"/>
          <w:szCs w:val="28"/>
        </w:rPr>
        <w:t>分析台风带来的好处</w:t>
      </w:r>
      <w:r>
        <w:rPr>
          <w:rFonts w:hint="eastAsia" w:ascii="宋体" w:hAnsi="宋体" w:eastAsia="宋体"/>
          <w:sz w:val="28"/>
          <w:szCs w:val="28"/>
        </w:rPr>
        <w:t>，学会辩证地看待地理事物，提升思辨能力，并让学生欣赏自然之美，懂得尊重自然规律的重要性和必要性，融合美育提升学生地理审美情趣，让学生更深入体会到大自然神秘莫测之美。课后实践活动基于“五育融合”理念进一步调动学生在课外探究的学习兴趣，强化学生尊重自然、趋利避害、人与自然和谐相处的人地协调观念。因此，在防御“烟花”的教学环节实现德育、智育、体育、美育和劳育之五育融合，以小组合作角色扮演的形式，从根本上树立学生的人地协调观念。</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五、教学实践总结及反思</w:t>
      </w:r>
      <w:bookmarkStart w:id="10" w:name="_Hlk113219905"/>
    </w:p>
    <w:bookmarkEnd w:id="10"/>
    <w:p>
      <w:pPr>
        <w:spacing w:line="360" w:lineRule="auto"/>
        <w:ind w:firstLine="560" w:firstLineChars="200"/>
        <w:rPr>
          <w:rFonts w:ascii="宋体" w:hAnsi="宋体" w:eastAsia="宋体"/>
          <w:sz w:val="28"/>
          <w:szCs w:val="28"/>
        </w:rPr>
      </w:pPr>
      <w:r>
        <w:rPr>
          <w:rFonts w:hint="eastAsia" w:ascii="宋体" w:hAnsi="宋体" w:eastAsia="宋体"/>
          <w:sz w:val="28"/>
          <w:szCs w:val="28"/>
        </w:rPr>
        <w:t>笔者任教班级的学生思维较活跃，因此课前在教师指导下，由学生小组合作进行劳动实践，对防御台风进行调查研究，在课堂教学过程中让学生应用地理信息技术探究台风灾害，以角色扮演的形式提出防灾减灾的合理措施，在思维碰撞的实践过程中渗透德育、智育、体育、美育、劳动教育，在交流展示中有效提升地理实践力核心素养，让学生体会到我国科学技术的进步，进一步培养爱国情怀。在学习了本节课之后，学生将探索自然延续至课后，学会以地理视角发现生活中的地理之美。通过完整的教学设计，以期达成对学生德智体美劳五育融合的教育。</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联系学生生活创设融合五育的真实情境，有利于学生形成用地理视角观察生活的习惯，学生在地理实践中辩证看待各种自然现象，从而提升地理审美情趣。同时，真实情境让学生意识到人与自然和谐相处的重要性，形成正确的人地协调观，使学生在复杂的情境中提升地理综合思维能力，加强对区域的认知，学会应用地理原理和地理信息技术解决实际问题，理论结合实践，进一步加工生成新知，习得更高阶的知识与能力</w:t>
      </w:r>
      <w:r>
        <w:rPr>
          <w:rFonts w:hint="eastAsia" w:ascii="宋体" w:hAnsi="宋体" w:eastAsia="宋体"/>
          <w:sz w:val="28"/>
          <w:szCs w:val="28"/>
          <w:vertAlign w:val="superscript"/>
        </w:rPr>
        <w:t>[</w:t>
      </w:r>
      <w:r>
        <w:rPr>
          <w:rFonts w:ascii="宋体" w:hAnsi="宋体" w:eastAsia="宋体"/>
          <w:sz w:val="28"/>
          <w:szCs w:val="28"/>
          <w:vertAlign w:val="superscript"/>
        </w:rPr>
        <w:t>4</w:t>
      </w:r>
      <w:r>
        <w:rPr>
          <w:rFonts w:hint="eastAsia" w:ascii="宋体" w:hAnsi="宋体" w:eastAsia="宋体"/>
          <w:sz w:val="28"/>
          <w:szCs w:val="28"/>
          <w:vertAlign w:val="superscript"/>
        </w:rPr>
        <w:t>]</w:t>
      </w:r>
      <w:r>
        <w:rPr>
          <w:rFonts w:hint="eastAsia" w:ascii="宋体" w:hAnsi="宋体" w:eastAsia="宋体"/>
          <w:sz w:val="28"/>
          <w:szCs w:val="28"/>
        </w:rPr>
        <w:t>。这样的教学可实现地理学习与生活实践的深度结合，</w:t>
      </w:r>
      <w:r>
        <w:rPr>
          <w:rFonts w:ascii="宋体" w:hAnsi="宋体" w:eastAsia="宋体"/>
          <w:sz w:val="28"/>
          <w:szCs w:val="28"/>
        </w:rPr>
        <w:t>体现学科育人价值</w:t>
      </w:r>
      <w:r>
        <w:rPr>
          <w:rFonts w:hint="eastAsia" w:ascii="宋体" w:hAnsi="宋体" w:eastAsia="宋体"/>
          <w:sz w:val="28"/>
          <w:szCs w:val="28"/>
        </w:rPr>
        <w:t>。但由于</w:t>
      </w:r>
      <w:r>
        <w:rPr>
          <w:rFonts w:ascii="宋体" w:hAnsi="宋体" w:eastAsia="宋体"/>
          <w:sz w:val="28"/>
          <w:szCs w:val="28"/>
        </w:rPr>
        <w:t>数据采集</w:t>
      </w:r>
      <w:r>
        <w:rPr>
          <w:rFonts w:hint="eastAsia" w:ascii="宋体" w:hAnsi="宋体" w:eastAsia="宋体"/>
          <w:sz w:val="28"/>
          <w:szCs w:val="28"/>
        </w:rPr>
        <w:t>难度高和技术软件操作局限，课堂上学生应用地理信息技术的时间较为短暂，还需提供学生更多实践应用的机会。另外，教师在活动结束后，如何对学生进行</w:t>
      </w:r>
      <w:r>
        <w:rPr>
          <w:rFonts w:ascii="宋体" w:hAnsi="宋体" w:eastAsia="宋体"/>
          <w:sz w:val="28"/>
          <w:szCs w:val="28"/>
        </w:rPr>
        <w:t>差异化评价</w:t>
      </w:r>
      <w:r>
        <w:rPr>
          <w:rFonts w:hint="eastAsia" w:ascii="宋体" w:hAnsi="宋体" w:eastAsia="宋体"/>
          <w:sz w:val="28"/>
          <w:szCs w:val="28"/>
        </w:rPr>
        <w:t>也还有待思考。</w:t>
      </w:r>
    </w:p>
    <w:p>
      <w:pPr>
        <w:spacing w:line="360" w:lineRule="auto"/>
        <w:ind w:firstLine="560" w:firstLineChars="200"/>
        <w:rPr>
          <w:rFonts w:ascii="宋体" w:hAnsi="宋体" w:eastAsia="宋体"/>
          <w:sz w:val="28"/>
          <w:szCs w:val="28"/>
        </w:rPr>
      </w:pPr>
      <w:r>
        <w:rPr>
          <w:rFonts w:ascii="宋体" w:hAnsi="宋体" w:eastAsia="宋体"/>
          <w:sz w:val="28"/>
          <w:szCs w:val="28"/>
        </w:rPr>
        <w:t>1．对信息技术应用实践的思考</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新教材注重落实地理核心素养，尤其变化较大的是注重对学生地理实践力的培养。本节“台风”内容的学习过程中，由于数据采集和技术软件操作局限性是在备课过程中较难突破的困难，课堂上仅花了较少时间让学生应用地理信息技术，在中央气象台台风网搜集台风资料并归纳信息，且并未给予每位学生实践操作地理信息技术的机会，深入的探究应用被安排在课下自主学习完成。因此在后续的完善过程中，希望尝试找到更多综合性的网站或应用软件辅助教学，例如</w:t>
      </w:r>
      <w:r>
        <w:rPr>
          <w:rFonts w:ascii="宋体" w:hAnsi="宋体" w:eastAsia="宋体"/>
          <w:sz w:val="28"/>
          <w:szCs w:val="28"/>
        </w:rPr>
        <w:t>windy天气软件等，使地理信息技术的应用贯穿课堂，并提供更充足的时间调动全员学生参与实践，加强学生</w:t>
      </w:r>
      <w:r>
        <w:rPr>
          <w:rFonts w:hint="eastAsia" w:ascii="宋体" w:hAnsi="宋体" w:eastAsia="宋体"/>
          <w:sz w:val="28"/>
          <w:szCs w:val="28"/>
        </w:rPr>
        <w:t>在课堂上的地理信息技术应用。</w:t>
      </w:r>
    </w:p>
    <w:p>
      <w:pPr>
        <w:spacing w:line="360" w:lineRule="auto"/>
        <w:ind w:firstLine="560" w:firstLineChars="200"/>
        <w:rPr>
          <w:rFonts w:ascii="宋体" w:hAnsi="宋体" w:eastAsia="宋体"/>
          <w:sz w:val="28"/>
          <w:szCs w:val="28"/>
        </w:rPr>
      </w:pPr>
      <w:r>
        <w:rPr>
          <w:rFonts w:ascii="宋体" w:hAnsi="宋体" w:eastAsia="宋体"/>
          <w:sz w:val="28"/>
          <w:szCs w:val="28"/>
        </w:rPr>
        <w:t>2．对学生差异化评价的思考</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教学环节中，学生分组合作进行防御台风的角色扮演活动，活跃了课堂氛围，尤其三个上台学生以及部分媒体市民参与度很高，但对于确认其他学生的活动效果缺乏表现性评价或过程性评价。在课堂大活动后，教师及时给予学生评价反馈很重要，需要教师提炼对学生的评价，并应与后续的教学有衔接。因此，本节课中该环节结束后，要如何对学生进行差异化评价还有待思考。在后续修改环节中，将结合地理核心素养和“五育融合”的角度，建立学生活动的评价量表，便于及时检验学生的学习情况，因材施教。</w:t>
      </w:r>
    </w:p>
    <w:p>
      <w:pPr>
        <w:widowControl/>
        <w:spacing w:line="360" w:lineRule="auto"/>
        <w:ind w:firstLine="560" w:firstLineChars="200"/>
        <w:jc w:val="left"/>
        <w:rPr>
          <w:rFonts w:ascii="宋体" w:hAnsi="宋体" w:eastAsia="宋体"/>
          <w:sz w:val="28"/>
          <w:szCs w:val="28"/>
        </w:rPr>
      </w:pPr>
      <w:r>
        <w:rPr>
          <w:rFonts w:hint="eastAsia" w:ascii="宋体" w:hAnsi="宋体" w:eastAsia="宋体"/>
          <w:sz w:val="28"/>
          <w:szCs w:val="28"/>
        </w:rPr>
        <w:t>总之，基于“五育融合”的高中地理情境教学，可有效落实高中生地理核心素养，有助于推动基础教育高质量发展，有利于落实“立德树人”的根本任务，可为高中地理教学实践提供借鉴与创新的思路。</w:t>
      </w:r>
    </w:p>
    <w:p>
      <w:pPr>
        <w:widowControl/>
        <w:spacing w:line="360" w:lineRule="auto"/>
        <w:jc w:val="left"/>
        <w:rPr>
          <w:rFonts w:ascii="宋体" w:hAnsi="宋体" w:eastAsia="宋体"/>
          <w:sz w:val="28"/>
          <w:szCs w:val="28"/>
        </w:rPr>
      </w:pPr>
    </w:p>
    <w:p>
      <w:pPr>
        <w:spacing w:after="120" w:line="360" w:lineRule="auto"/>
        <w:rPr>
          <w:rFonts w:ascii="宋体" w:hAnsi="宋体" w:eastAsia="宋体" w:cs="Times New Roman"/>
          <w:b/>
          <w:bCs/>
          <w:sz w:val="28"/>
          <w:szCs w:val="28"/>
        </w:rPr>
      </w:pPr>
      <w:r>
        <w:rPr>
          <w:rFonts w:hint="eastAsia" w:ascii="宋体" w:hAnsi="宋体" w:eastAsia="宋体" w:cs="Times New Roman"/>
          <w:b/>
          <w:bCs/>
          <w:sz w:val="28"/>
          <w:szCs w:val="28"/>
        </w:rPr>
        <w:t>参考文献：</w:t>
      </w:r>
    </w:p>
    <w:p>
      <w:pPr>
        <w:numPr>
          <w:ilvl w:val="0"/>
          <w:numId w:val="1"/>
        </w:num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段玉山</w:t>
      </w:r>
      <w:r>
        <w:rPr>
          <w:rFonts w:ascii="宋体" w:hAnsi="宋体" w:eastAsia="宋体" w:cs="Times New Roman"/>
          <w:sz w:val="28"/>
          <w:szCs w:val="28"/>
        </w:rPr>
        <w:t>.</w:t>
      </w:r>
      <w:r>
        <w:rPr>
          <w:rFonts w:hint="eastAsia" w:ascii="宋体" w:hAnsi="宋体" w:eastAsia="宋体" w:cs="Times New Roman"/>
          <w:sz w:val="28"/>
          <w:szCs w:val="28"/>
        </w:rPr>
        <w:t>普通高中课程标准（</w:t>
      </w:r>
      <w:r>
        <w:rPr>
          <w:rFonts w:ascii="宋体" w:hAnsi="宋体" w:eastAsia="宋体" w:cs="Times New Roman"/>
          <w:sz w:val="28"/>
          <w:szCs w:val="28"/>
        </w:rPr>
        <w:t>2017年版）教师指导地理[M].</w:t>
      </w:r>
      <w:r>
        <w:rPr>
          <w:rFonts w:hint="eastAsia" w:ascii="宋体" w:hAnsi="宋体" w:eastAsia="宋体" w:cs="Times New Roman"/>
          <w:sz w:val="28"/>
          <w:szCs w:val="28"/>
        </w:rPr>
        <w:t>上海</w:t>
      </w:r>
      <w:r>
        <w:rPr>
          <w:rFonts w:ascii="宋体" w:hAnsi="宋体" w:eastAsia="宋体" w:cs="Times New Roman"/>
          <w:sz w:val="28"/>
          <w:szCs w:val="28"/>
        </w:rPr>
        <w:t>:</w:t>
      </w:r>
      <w:r>
        <w:rPr>
          <w:rFonts w:hint="eastAsia" w:ascii="宋体" w:hAnsi="宋体" w:eastAsia="宋体" w:cs="Times New Roman"/>
          <w:sz w:val="28"/>
          <w:szCs w:val="28"/>
        </w:rPr>
        <w:t>上海教育出版社</w:t>
      </w:r>
      <w:r>
        <w:rPr>
          <w:rFonts w:ascii="宋体" w:hAnsi="宋体" w:eastAsia="宋体" w:cs="Times New Roman"/>
          <w:sz w:val="28"/>
          <w:szCs w:val="28"/>
        </w:rPr>
        <w:t>,20</w:t>
      </w:r>
      <w:r>
        <w:rPr>
          <w:rFonts w:hint="eastAsia" w:ascii="宋体" w:hAnsi="宋体" w:eastAsia="宋体" w:cs="Times New Roman"/>
          <w:sz w:val="28"/>
          <w:szCs w:val="28"/>
        </w:rPr>
        <w:t>20</w:t>
      </w:r>
      <w:r>
        <w:rPr>
          <w:rFonts w:ascii="宋体" w:hAnsi="宋体" w:eastAsia="宋体" w:cs="Times New Roman"/>
          <w:sz w:val="28"/>
          <w:szCs w:val="28"/>
        </w:rPr>
        <w:t>.</w:t>
      </w:r>
    </w:p>
    <w:p>
      <w:pPr>
        <w:pStyle w:val="12"/>
        <w:numPr>
          <w:ilvl w:val="0"/>
          <w:numId w:val="1"/>
        </w:numPr>
        <w:spacing w:line="360" w:lineRule="auto"/>
        <w:ind w:firstLineChars="0"/>
        <w:rPr>
          <w:rFonts w:ascii="宋体" w:hAnsi="宋体" w:eastAsia="宋体" w:cs="Times New Roman"/>
          <w:sz w:val="28"/>
          <w:szCs w:val="28"/>
        </w:rPr>
      </w:pPr>
      <w:r>
        <w:rPr>
          <w:rFonts w:hint="eastAsia" w:ascii="宋体" w:hAnsi="宋体" w:eastAsia="宋体" w:cs="Times New Roman"/>
          <w:sz w:val="28"/>
          <w:szCs w:val="28"/>
        </w:rPr>
        <w:t>钱凤英</w:t>
      </w:r>
      <w:r>
        <w:rPr>
          <w:rFonts w:ascii="宋体" w:hAnsi="宋体" w:eastAsia="宋体" w:cs="Times New Roman"/>
          <w:sz w:val="28"/>
          <w:szCs w:val="28"/>
        </w:rPr>
        <w:t>.</w:t>
      </w:r>
      <w:r>
        <w:rPr>
          <w:rFonts w:hint="eastAsia" w:ascii="宋体" w:hAnsi="宋体" w:eastAsia="宋体" w:cs="Times New Roman"/>
          <w:sz w:val="28"/>
          <w:szCs w:val="28"/>
        </w:rPr>
        <w:t>基于学科核心素养的中学地理情境教学</w:t>
      </w:r>
      <w:r>
        <w:rPr>
          <w:rFonts w:ascii="宋体" w:hAnsi="宋体" w:eastAsia="宋体" w:cs="Times New Roman"/>
          <w:sz w:val="28"/>
          <w:szCs w:val="28"/>
        </w:rPr>
        <w:t>[M].上海:上海教育出版社,2020.</w:t>
      </w:r>
    </w:p>
    <w:p>
      <w:pPr>
        <w:numPr>
          <w:ilvl w:val="0"/>
          <w:numId w:val="1"/>
        </w:num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邹钰</w:t>
      </w:r>
      <w:r>
        <w:rPr>
          <w:rFonts w:ascii="宋体" w:hAnsi="宋体" w:eastAsia="宋体" w:cs="Times New Roman"/>
          <w:sz w:val="28"/>
          <w:szCs w:val="28"/>
        </w:rPr>
        <w:t>.真实情境下的地理教学设计——以“自然灾害对人类的危害”为例[J].东西南北,2020(04):126.</w:t>
      </w:r>
    </w:p>
    <w:p>
      <w:pPr>
        <w:numPr>
          <w:ilvl w:val="0"/>
          <w:numId w:val="1"/>
        </w:numPr>
        <w:spacing w:line="360" w:lineRule="auto"/>
        <w:ind w:firstLine="560" w:firstLineChars="200"/>
        <w:rPr>
          <w:rFonts w:ascii="宋体" w:hAnsi="宋体" w:eastAsia="宋体" w:cs="Times New Roman"/>
          <w:sz w:val="28"/>
          <w:szCs w:val="28"/>
        </w:rPr>
      </w:pPr>
      <w:r>
        <w:rPr>
          <w:rFonts w:hint="eastAsia" w:ascii="宋体" w:hAnsi="宋体" w:eastAsia="宋体" w:cs="Times New Roman"/>
          <w:sz w:val="28"/>
          <w:szCs w:val="28"/>
        </w:rPr>
        <w:t>张艳梅</w:t>
      </w:r>
      <w:r>
        <w:rPr>
          <w:rFonts w:ascii="宋体" w:hAnsi="宋体" w:eastAsia="宋体" w:cs="Times New Roman"/>
          <w:sz w:val="28"/>
          <w:szCs w:val="28"/>
        </w:rPr>
        <w:t>.五育融合在高中地理教学中的应用——以人教版高中必修《地理一》“土壤”为例[J].地理教学,2022(08):52-55.</w:t>
      </w:r>
    </w:p>
    <w:p>
      <w:pPr>
        <w:widowControl/>
        <w:spacing w:line="360" w:lineRule="auto"/>
        <w:ind w:firstLine="560" w:firstLineChars="200"/>
        <w:jc w:val="left"/>
        <w:rPr>
          <w:rFonts w:ascii="宋体" w:hAnsi="宋体" w:eastAsia="宋体"/>
          <w:sz w:val="28"/>
          <w:szCs w:val="28"/>
        </w:rPr>
      </w:pPr>
    </w:p>
    <w:p>
      <w:pPr>
        <w:widowControl/>
        <w:spacing w:line="360" w:lineRule="auto"/>
        <w:ind w:firstLine="560" w:firstLineChars="200"/>
        <w:jc w:val="left"/>
        <w:rPr>
          <w:rFonts w:ascii="宋体" w:hAnsi="宋体" w:eastAsia="宋体"/>
          <w:sz w:val="28"/>
          <w:szCs w:val="28"/>
        </w:rPr>
      </w:pPr>
    </w:p>
    <w:p>
      <w:pPr>
        <w:widowControl/>
        <w:spacing w:line="360" w:lineRule="auto"/>
        <w:ind w:firstLine="560" w:firstLineChars="200"/>
        <w:jc w:val="left"/>
        <w:rPr>
          <w:rFonts w:ascii="宋体" w:hAnsi="宋体" w:eastAsia="宋体"/>
          <w:sz w:val="28"/>
          <w:szCs w:val="28"/>
        </w:rPr>
      </w:pPr>
    </w:p>
    <w:p>
      <w:pPr>
        <w:widowControl/>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交流日期：2022年1</w:t>
      </w:r>
      <w:r>
        <w:rPr>
          <w:rFonts w:ascii="宋体" w:hAnsi="宋体" w:eastAsia="宋体"/>
          <w:sz w:val="28"/>
          <w:szCs w:val="28"/>
        </w:rPr>
        <w:t>1</w:t>
      </w:r>
      <w:r>
        <w:rPr>
          <w:rFonts w:hint="eastAsia" w:ascii="宋体" w:hAnsi="宋体" w:eastAsia="宋体"/>
          <w:sz w:val="28"/>
          <w:szCs w:val="28"/>
        </w:rPr>
        <w:t>月25日</w:t>
      </w:r>
    </w:p>
    <w:sectPr>
      <w:footerReference r:id="rId3" w:type="default"/>
      <w:endnotePr>
        <w:numFmt w:val="decimal"/>
      </w:endnotePr>
      <w:pgSz w:w="11906" w:h="16838"/>
      <w:pgMar w:top="1418" w:right="1418" w:bottom="1418"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1989393"/>
      <w:docPartObj>
        <w:docPartGallery w:val="AutoText"/>
      </w:docPartObj>
    </w:sdtPr>
    <w:sdtContent>
      <w:p>
        <w:pPr>
          <w:pStyle w:val="4"/>
          <w:jc w:val="center"/>
        </w:pPr>
        <w:r>
          <w:fldChar w:fldCharType="begin"/>
        </w:r>
        <w:r>
          <w:instrText xml:space="preserve">PAGE   \* MERGEFORMAT</w:instrText>
        </w:r>
        <w:r>
          <w:fldChar w:fldCharType="separate"/>
        </w:r>
        <w:r>
          <w:rPr>
            <w:lang w:val="zh-CN"/>
          </w:rPr>
          <w:t>12</w:t>
        </w:r>
        <w:r>
          <w:fldChar w:fldCharType="end"/>
        </w:r>
      </w:p>
    </w:sdtContent>
  </w:sdt>
  <w:p>
    <w:pPr>
      <w:pStyle w:val="4"/>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909B58"/>
    <w:multiLevelType w:val="singleLevel"/>
    <w:tmpl w:val="F0909B5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wOTExMDVjM2IwYmU3M2JlODFkYTZiM2I5ZWIyYmUifQ=="/>
  </w:docVars>
  <w:rsids>
    <w:rsidRoot w:val="00596439"/>
    <w:rsid w:val="00006E03"/>
    <w:rsid w:val="000142B3"/>
    <w:rsid w:val="000357EC"/>
    <w:rsid w:val="00040338"/>
    <w:rsid w:val="0004411B"/>
    <w:rsid w:val="00051C67"/>
    <w:rsid w:val="000523A2"/>
    <w:rsid w:val="00072099"/>
    <w:rsid w:val="000812D8"/>
    <w:rsid w:val="00083420"/>
    <w:rsid w:val="00093DB0"/>
    <w:rsid w:val="0009625E"/>
    <w:rsid w:val="000A10B6"/>
    <w:rsid w:val="000A2975"/>
    <w:rsid w:val="000A2FA0"/>
    <w:rsid w:val="000B1D78"/>
    <w:rsid w:val="000B515A"/>
    <w:rsid w:val="000C5B8D"/>
    <w:rsid w:val="000C7DA9"/>
    <w:rsid w:val="000D0B8D"/>
    <w:rsid w:val="000E531D"/>
    <w:rsid w:val="000F5AC5"/>
    <w:rsid w:val="000F6F6B"/>
    <w:rsid w:val="00117C41"/>
    <w:rsid w:val="00120578"/>
    <w:rsid w:val="00121ABB"/>
    <w:rsid w:val="0012322D"/>
    <w:rsid w:val="00132D4C"/>
    <w:rsid w:val="00133539"/>
    <w:rsid w:val="00133FD2"/>
    <w:rsid w:val="00173F34"/>
    <w:rsid w:val="00186A17"/>
    <w:rsid w:val="00195029"/>
    <w:rsid w:val="00196FC0"/>
    <w:rsid w:val="001A5C5B"/>
    <w:rsid w:val="001B0D8B"/>
    <w:rsid w:val="001B1544"/>
    <w:rsid w:val="001B184E"/>
    <w:rsid w:val="001B3030"/>
    <w:rsid w:val="001B36FD"/>
    <w:rsid w:val="001B7BC8"/>
    <w:rsid w:val="001C6B2E"/>
    <w:rsid w:val="001D0CFD"/>
    <w:rsid w:val="001D4FC8"/>
    <w:rsid w:val="001D771A"/>
    <w:rsid w:val="001E4D3D"/>
    <w:rsid w:val="001F62F5"/>
    <w:rsid w:val="001F6BD8"/>
    <w:rsid w:val="001F7FA9"/>
    <w:rsid w:val="00203B86"/>
    <w:rsid w:val="00226416"/>
    <w:rsid w:val="00230A75"/>
    <w:rsid w:val="00231FE1"/>
    <w:rsid w:val="00236B53"/>
    <w:rsid w:val="002434BD"/>
    <w:rsid w:val="00245A05"/>
    <w:rsid w:val="00245D8A"/>
    <w:rsid w:val="00247EB7"/>
    <w:rsid w:val="00252A67"/>
    <w:rsid w:val="0028082A"/>
    <w:rsid w:val="00284C08"/>
    <w:rsid w:val="002877EA"/>
    <w:rsid w:val="00292E4E"/>
    <w:rsid w:val="00295197"/>
    <w:rsid w:val="0029741F"/>
    <w:rsid w:val="002A5286"/>
    <w:rsid w:val="002B03FD"/>
    <w:rsid w:val="002B4F87"/>
    <w:rsid w:val="002B74D2"/>
    <w:rsid w:val="002B7DBC"/>
    <w:rsid w:val="002D0D8B"/>
    <w:rsid w:val="002D5FE3"/>
    <w:rsid w:val="002E40BF"/>
    <w:rsid w:val="002F4634"/>
    <w:rsid w:val="00301E43"/>
    <w:rsid w:val="00304983"/>
    <w:rsid w:val="003124A1"/>
    <w:rsid w:val="003163BF"/>
    <w:rsid w:val="00325765"/>
    <w:rsid w:val="00330D51"/>
    <w:rsid w:val="003327DA"/>
    <w:rsid w:val="00332B62"/>
    <w:rsid w:val="003331F6"/>
    <w:rsid w:val="00343C63"/>
    <w:rsid w:val="003476C4"/>
    <w:rsid w:val="0038126C"/>
    <w:rsid w:val="00385374"/>
    <w:rsid w:val="00394556"/>
    <w:rsid w:val="003A2094"/>
    <w:rsid w:val="003A3E14"/>
    <w:rsid w:val="003A76E8"/>
    <w:rsid w:val="003B28A5"/>
    <w:rsid w:val="003B4963"/>
    <w:rsid w:val="003B6EDA"/>
    <w:rsid w:val="003C3F1F"/>
    <w:rsid w:val="003C46D8"/>
    <w:rsid w:val="003D2962"/>
    <w:rsid w:val="003E5E0C"/>
    <w:rsid w:val="003E6E2C"/>
    <w:rsid w:val="003F3E8D"/>
    <w:rsid w:val="003F628D"/>
    <w:rsid w:val="00404239"/>
    <w:rsid w:val="00413A87"/>
    <w:rsid w:val="004400D8"/>
    <w:rsid w:val="00441A97"/>
    <w:rsid w:val="00453902"/>
    <w:rsid w:val="00453B32"/>
    <w:rsid w:val="0045705B"/>
    <w:rsid w:val="00457768"/>
    <w:rsid w:val="00477F36"/>
    <w:rsid w:val="00480978"/>
    <w:rsid w:val="00482AE2"/>
    <w:rsid w:val="0049145C"/>
    <w:rsid w:val="00497963"/>
    <w:rsid w:val="004A34D6"/>
    <w:rsid w:val="004A6F53"/>
    <w:rsid w:val="004B16F9"/>
    <w:rsid w:val="004B6E6D"/>
    <w:rsid w:val="004D4E1A"/>
    <w:rsid w:val="004E26B3"/>
    <w:rsid w:val="004F4B5A"/>
    <w:rsid w:val="00502BB3"/>
    <w:rsid w:val="00503402"/>
    <w:rsid w:val="00503D61"/>
    <w:rsid w:val="00506FBB"/>
    <w:rsid w:val="00514CBA"/>
    <w:rsid w:val="00522793"/>
    <w:rsid w:val="00522AC3"/>
    <w:rsid w:val="005300E3"/>
    <w:rsid w:val="00537C28"/>
    <w:rsid w:val="00542AE8"/>
    <w:rsid w:val="005434AA"/>
    <w:rsid w:val="005551F3"/>
    <w:rsid w:val="005553B1"/>
    <w:rsid w:val="00557FD2"/>
    <w:rsid w:val="00563093"/>
    <w:rsid w:val="005669CA"/>
    <w:rsid w:val="00574302"/>
    <w:rsid w:val="00581FD7"/>
    <w:rsid w:val="005825A7"/>
    <w:rsid w:val="00587C92"/>
    <w:rsid w:val="0059306B"/>
    <w:rsid w:val="00596439"/>
    <w:rsid w:val="005A1CD4"/>
    <w:rsid w:val="005B3F2A"/>
    <w:rsid w:val="005C1935"/>
    <w:rsid w:val="005C2131"/>
    <w:rsid w:val="005D013B"/>
    <w:rsid w:val="005D1906"/>
    <w:rsid w:val="005D2662"/>
    <w:rsid w:val="005D4493"/>
    <w:rsid w:val="005E0F64"/>
    <w:rsid w:val="005F340A"/>
    <w:rsid w:val="00607EB7"/>
    <w:rsid w:val="00615B90"/>
    <w:rsid w:val="00644E4C"/>
    <w:rsid w:val="00651AA0"/>
    <w:rsid w:val="00653094"/>
    <w:rsid w:val="00661823"/>
    <w:rsid w:val="00670A98"/>
    <w:rsid w:val="00670CB8"/>
    <w:rsid w:val="00677651"/>
    <w:rsid w:val="0069125E"/>
    <w:rsid w:val="00691D12"/>
    <w:rsid w:val="006B5741"/>
    <w:rsid w:val="006B5B8F"/>
    <w:rsid w:val="006C2247"/>
    <w:rsid w:val="006C544B"/>
    <w:rsid w:val="006C5D4B"/>
    <w:rsid w:val="006D1682"/>
    <w:rsid w:val="006D284A"/>
    <w:rsid w:val="006E56EC"/>
    <w:rsid w:val="00707E93"/>
    <w:rsid w:val="00721182"/>
    <w:rsid w:val="00726D20"/>
    <w:rsid w:val="007373AE"/>
    <w:rsid w:val="00760D3C"/>
    <w:rsid w:val="0076186B"/>
    <w:rsid w:val="0076339C"/>
    <w:rsid w:val="007662CC"/>
    <w:rsid w:val="00772233"/>
    <w:rsid w:val="007751A0"/>
    <w:rsid w:val="007772A1"/>
    <w:rsid w:val="00781C1B"/>
    <w:rsid w:val="00793A0E"/>
    <w:rsid w:val="00794EB2"/>
    <w:rsid w:val="00796973"/>
    <w:rsid w:val="007975F5"/>
    <w:rsid w:val="007B4659"/>
    <w:rsid w:val="007D11A9"/>
    <w:rsid w:val="007D1F8D"/>
    <w:rsid w:val="007E7E54"/>
    <w:rsid w:val="007F4AC6"/>
    <w:rsid w:val="00805D52"/>
    <w:rsid w:val="0080699F"/>
    <w:rsid w:val="00815905"/>
    <w:rsid w:val="00827414"/>
    <w:rsid w:val="00837169"/>
    <w:rsid w:val="0087474B"/>
    <w:rsid w:val="00876775"/>
    <w:rsid w:val="00885FAF"/>
    <w:rsid w:val="00893018"/>
    <w:rsid w:val="00893E13"/>
    <w:rsid w:val="00897DF4"/>
    <w:rsid w:val="008B6E53"/>
    <w:rsid w:val="008C011E"/>
    <w:rsid w:val="008D12C0"/>
    <w:rsid w:val="008D551B"/>
    <w:rsid w:val="008F6444"/>
    <w:rsid w:val="009033A7"/>
    <w:rsid w:val="00910350"/>
    <w:rsid w:val="00910932"/>
    <w:rsid w:val="00937121"/>
    <w:rsid w:val="00951F09"/>
    <w:rsid w:val="009546F6"/>
    <w:rsid w:val="009549D3"/>
    <w:rsid w:val="00973347"/>
    <w:rsid w:val="009771B4"/>
    <w:rsid w:val="0097722D"/>
    <w:rsid w:val="0098371B"/>
    <w:rsid w:val="0098633F"/>
    <w:rsid w:val="00993543"/>
    <w:rsid w:val="0099561D"/>
    <w:rsid w:val="009A1737"/>
    <w:rsid w:val="009A1F24"/>
    <w:rsid w:val="009A20D8"/>
    <w:rsid w:val="009B2A8D"/>
    <w:rsid w:val="009B4A58"/>
    <w:rsid w:val="009C0052"/>
    <w:rsid w:val="009C044B"/>
    <w:rsid w:val="009C55D6"/>
    <w:rsid w:val="009D3CBE"/>
    <w:rsid w:val="009E002B"/>
    <w:rsid w:val="009E28FC"/>
    <w:rsid w:val="009F4B09"/>
    <w:rsid w:val="00A01B74"/>
    <w:rsid w:val="00A130E4"/>
    <w:rsid w:val="00A5308F"/>
    <w:rsid w:val="00A56E97"/>
    <w:rsid w:val="00A65B83"/>
    <w:rsid w:val="00A66EE7"/>
    <w:rsid w:val="00A67599"/>
    <w:rsid w:val="00A74F2D"/>
    <w:rsid w:val="00A76F9D"/>
    <w:rsid w:val="00AC4A0A"/>
    <w:rsid w:val="00AC5617"/>
    <w:rsid w:val="00AF7CE0"/>
    <w:rsid w:val="00B06E20"/>
    <w:rsid w:val="00B10456"/>
    <w:rsid w:val="00B2180A"/>
    <w:rsid w:val="00B54CC4"/>
    <w:rsid w:val="00B721C7"/>
    <w:rsid w:val="00BC0080"/>
    <w:rsid w:val="00BD10CF"/>
    <w:rsid w:val="00BD3461"/>
    <w:rsid w:val="00BE7559"/>
    <w:rsid w:val="00BF3A7F"/>
    <w:rsid w:val="00C014B8"/>
    <w:rsid w:val="00C1155E"/>
    <w:rsid w:val="00C1354C"/>
    <w:rsid w:val="00C2306F"/>
    <w:rsid w:val="00C37E57"/>
    <w:rsid w:val="00C44E2F"/>
    <w:rsid w:val="00C51905"/>
    <w:rsid w:val="00C57083"/>
    <w:rsid w:val="00C60683"/>
    <w:rsid w:val="00C6680B"/>
    <w:rsid w:val="00C704B7"/>
    <w:rsid w:val="00C72791"/>
    <w:rsid w:val="00C8690F"/>
    <w:rsid w:val="00C9156E"/>
    <w:rsid w:val="00CA2811"/>
    <w:rsid w:val="00CA44CF"/>
    <w:rsid w:val="00CA6627"/>
    <w:rsid w:val="00CB1EC7"/>
    <w:rsid w:val="00CB22DF"/>
    <w:rsid w:val="00CB3187"/>
    <w:rsid w:val="00CB4A1A"/>
    <w:rsid w:val="00CC29B2"/>
    <w:rsid w:val="00CD6FC8"/>
    <w:rsid w:val="00CE6729"/>
    <w:rsid w:val="00CE7818"/>
    <w:rsid w:val="00D0028E"/>
    <w:rsid w:val="00D017AA"/>
    <w:rsid w:val="00D044CB"/>
    <w:rsid w:val="00D1046B"/>
    <w:rsid w:val="00D14039"/>
    <w:rsid w:val="00D211C3"/>
    <w:rsid w:val="00D34F75"/>
    <w:rsid w:val="00D436EB"/>
    <w:rsid w:val="00D663C7"/>
    <w:rsid w:val="00D67BD1"/>
    <w:rsid w:val="00D87FD8"/>
    <w:rsid w:val="00D93F11"/>
    <w:rsid w:val="00DD29BC"/>
    <w:rsid w:val="00DD3AA4"/>
    <w:rsid w:val="00DD5707"/>
    <w:rsid w:val="00DE36F4"/>
    <w:rsid w:val="00DF2FB5"/>
    <w:rsid w:val="00E17400"/>
    <w:rsid w:val="00E17D31"/>
    <w:rsid w:val="00E242C8"/>
    <w:rsid w:val="00E32927"/>
    <w:rsid w:val="00E34A23"/>
    <w:rsid w:val="00E46B77"/>
    <w:rsid w:val="00E55827"/>
    <w:rsid w:val="00E615D7"/>
    <w:rsid w:val="00E721C5"/>
    <w:rsid w:val="00E73457"/>
    <w:rsid w:val="00E819B3"/>
    <w:rsid w:val="00E913AB"/>
    <w:rsid w:val="00E9796C"/>
    <w:rsid w:val="00EB42CA"/>
    <w:rsid w:val="00EB51AA"/>
    <w:rsid w:val="00EC1501"/>
    <w:rsid w:val="00EC4E0D"/>
    <w:rsid w:val="00EC61AA"/>
    <w:rsid w:val="00EE4FC3"/>
    <w:rsid w:val="00EF0614"/>
    <w:rsid w:val="00F03DEE"/>
    <w:rsid w:val="00F043B7"/>
    <w:rsid w:val="00F13715"/>
    <w:rsid w:val="00F16111"/>
    <w:rsid w:val="00F177F0"/>
    <w:rsid w:val="00F17F84"/>
    <w:rsid w:val="00F237B6"/>
    <w:rsid w:val="00F25B1A"/>
    <w:rsid w:val="00F3329F"/>
    <w:rsid w:val="00F65C80"/>
    <w:rsid w:val="00F72EE3"/>
    <w:rsid w:val="00F75F7E"/>
    <w:rsid w:val="00F77DB5"/>
    <w:rsid w:val="00F80EB8"/>
    <w:rsid w:val="00F83ACC"/>
    <w:rsid w:val="00FA0285"/>
    <w:rsid w:val="00FA31C8"/>
    <w:rsid w:val="00FA697A"/>
    <w:rsid w:val="00FA702E"/>
    <w:rsid w:val="00FB04F3"/>
    <w:rsid w:val="00FC00E8"/>
    <w:rsid w:val="00FC2769"/>
    <w:rsid w:val="00FC6FC7"/>
    <w:rsid w:val="00FC7AC3"/>
    <w:rsid w:val="00FF0887"/>
    <w:rsid w:val="00FF4002"/>
    <w:rsid w:val="00FF69C9"/>
    <w:rsid w:val="6D09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endnote text"/>
    <w:basedOn w:val="1"/>
    <w:link w:val="13"/>
    <w:semiHidden/>
    <w:unhideWhenUsed/>
    <w:uiPriority w:val="99"/>
    <w:pPr>
      <w:snapToGrid w:val="0"/>
      <w:jc w:val="left"/>
    </w:p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ndnote reference"/>
    <w:basedOn w:val="8"/>
    <w:semiHidden/>
    <w:unhideWhenUsed/>
    <w:qFormat/>
    <w:uiPriority w:val="99"/>
    <w:rPr>
      <w:vertAlign w:val="superscript"/>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尾注文本 字符"/>
    <w:basedOn w:val="8"/>
    <w:link w:val="3"/>
    <w:semiHidden/>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ADDEAC-C098-4900-8123-B0E6B14FF469}">
  <ds:schemaRefs/>
</ds:datastoreItem>
</file>

<file path=docProps/app.xml><?xml version="1.0" encoding="utf-8"?>
<Properties xmlns="http://schemas.openxmlformats.org/officeDocument/2006/extended-properties" xmlns:vt="http://schemas.openxmlformats.org/officeDocument/2006/docPropsVTypes">
  <Template>Normal</Template>
  <Pages>12</Pages>
  <Words>5944</Words>
  <Characters>6043</Characters>
  <Lines>44</Lines>
  <Paragraphs>12</Paragraphs>
  <TotalTime>147</TotalTime>
  <ScaleCrop>false</ScaleCrop>
  <LinksUpToDate>false</LinksUpToDate>
  <CharactersWithSpaces>6175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2023-02-13T04:14:00Z</dcterms:created>
  <dc:creator>方 圆</dc:creator>
  <cp:lastModifiedBy>趴趴</cp:lastModifiedBy>
  <cp:lastPrinted>2023-04-19T12:08:04Z</cp:lastPrinted>
  <dcterms:modified xsi:type="dcterms:W3CDTF">2023-04-19T12:08:08Z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D2D5550C88894A05B866D1A99EF1EAEE_12</vt:lpwstr>
  </property>
</Properties>
</file>