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FF1" w:rsidRPr="002678EE" w:rsidRDefault="00000D45">
      <w:pPr>
        <w:ind w:firstLineChars="200" w:firstLine="640"/>
        <w:jc w:val="center"/>
        <w:rPr>
          <w:rFonts w:ascii="黑体" w:eastAsia="黑体" w:hAnsi="黑体" w:cs="黑体"/>
          <w:sz w:val="32"/>
          <w:szCs w:val="32"/>
        </w:rPr>
      </w:pPr>
      <w:r w:rsidRPr="002678EE">
        <w:rPr>
          <w:rFonts w:ascii="黑体" w:eastAsia="黑体" w:hAnsi="黑体" w:cs="黑体" w:hint="eastAsia"/>
          <w:sz w:val="32"/>
          <w:szCs w:val="32"/>
        </w:rPr>
        <w:t>疫情背景下，浅谈信息技术在中职会计教学中的应用</w:t>
      </w:r>
    </w:p>
    <w:p w:rsidR="004D3FF1" w:rsidRDefault="00000D45">
      <w:pPr>
        <w:spacing w:line="360" w:lineRule="auto"/>
        <w:ind w:firstLineChars="200" w:firstLine="560"/>
        <w:jc w:val="center"/>
        <w:rPr>
          <w:rFonts w:ascii="宋体" w:hAnsi="宋体" w:cs="宋体"/>
          <w:sz w:val="28"/>
          <w:szCs w:val="28"/>
        </w:rPr>
      </w:pPr>
      <w:r>
        <w:rPr>
          <w:rFonts w:ascii="宋体" w:hAnsi="宋体" w:cs="宋体" w:hint="eastAsia"/>
          <w:sz w:val="28"/>
          <w:szCs w:val="28"/>
        </w:rPr>
        <w:t>上海市奉贤中等专业学校    王晓荷</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摘要：教育信息化已成为21世纪教育改革的重要项目之一，信息技术和智能技术将会不断深度融合到教育的全过程，教与学的环境要为师生提供服务，最终达到“人人皆学、处处能学、时时能学”的目的。加之新冠疫情的肆虐，让传统的课堂模式转变为线上，我们必须以新的理念、新的视角转变教学方式，依托信息技术，融合教育资源，优化教学设计，才能化危机为机遇，主动教育革新，实现教育信息化2.0的最终目标。</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关键词： 中职会计  信息化技术  教学应用</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随着国家发展进入新征程，技能型人才结构性短缺现象较为突出，职业教育的发展迎来新的契机，如何提升职业教育的吸引力，真正实现“人人学习技能，人人拥有技能”的目标任务，一线职业教师任重道远。如何在信息技术的支持下，在线教学的迫切要求下，改变传统中职会计教学模式，探索新的教学方法，值得深思。</w:t>
      </w:r>
    </w:p>
    <w:p w:rsidR="004D3FF1" w:rsidRDefault="00000D45">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中职会计教学中信息化应用的现状</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(一）教师对信息技术掌握程度不高</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教育信息化已经提倡多年，虽然在实际的会计教学中，已经逐步的改善落后的教育形式，使用多媒体、手机投屏、微课等新技术，但是因为老师们对计算机操作技术的熟练程度不同，制作信息化教学资源又耗时费力，导致信息技术并未真正的全面普及，在会计课堂中发挥的作用有限。</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（二）会计专业特殊性导致软件成本过高</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会计是一门技术型学科，在会计实践教学中要依托大量的企业财务信</w:t>
      </w:r>
      <w:r>
        <w:rPr>
          <w:rFonts w:ascii="宋体" w:hAnsi="宋体" w:cs="宋体" w:hint="eastAsia"/>
          <w:sz w:val="28"/>
          <w:szCs w:val="28"/>
        </w:rPr>
        <w:lastRenderedPageBreak/>
        <w:t>息资料，这些资源的获取途径有限，从而不利于教师运用信息技术很好的将实践和理论有效结合，提高课堂效率。虽然社会上关于会计教学的软件层出不穷，但是想要找到适合不同学段学生的合适的软件不太容易，加上软件后续的维护等工程，导致学校投入的成本过高，会计软件建设不到位的情况发生。</w:t>
      </w:r>
    </w:p>
    <w:p w:rsidR="004D3FF1" w:rsidRDefault="00000D45">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信息化技术引入的必要性</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会计教学中信息化应用的现状虽然不容乐观，但是当前信息技术已经渗透到社会经济和生活的方方面面。在这种背景之下，企业各种各样的经济活动必然会和信息技术密不可分，为了适应新技术的发展，中职教育必须努力改变现状，积极进行信息化教育改革，以实现教育信息化2.0的最终目标为己任，创新教育教学形式，学习信息技术，让信息技术更好的服务于会计教学，通过信息化的教学能够使我们的学生快速了解信息化技术下专业技能的重要性，拓展他们的学习范围，让学生能够更加适应当前的社会发展趋势。另外，我们面对的学生是承载信息技术的列车飞速成长的一代又一代，只有有效的利用信息技术，才能改变传统课堂枯燥、乏味的课堂气氛，有效利用信息技术，创设教育情景，增加互动，提升学生的学习积极性和内驱力。</w:t>
      </w:r>
    </w:p>
    <w:p w:rsidR="004D3FF1" w:rsidRDefault="00000D45">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依托信息技术，优化教学设计</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疫情的反反复复，在线教学也成为趋势，让每一个教育工作者都深刻意识到信息技术的重要性和必要性。因此，在提倡信息化课堂的同时，要更加注重课程资源的建设，在教学过程中不断的优化和完善，构建信息化教学体系。因此结合在线教学实践，优化教学设计，力求借助信息技术，</w:t>
      </w:r>
      <w:r>
        <w:rPr>
          <w:rFonts w:ascii="宋体" w:hAnsi="宋体" w:cs="宋体" w:hint="eastAsia"/>
          <w:sz w:val="28"/>
          <w:szCs w:val="28"/>
        </w:rPr>
        <w:lastRenderedPageBreak/>
        <w:t>提高课堂的有效性。</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(一）课前</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1.根据学生实际，选定教学平台</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在线教学的首要问题就是要选择一个适合的教学平台，既能够延续线下课堂的集体教学，同时也要克服不能面对面会出现的各种问题，如学生的课堂关注度、互动性等。面对纷繁多杂的教学平台，我们学校能够集思广义，广泛听取基层教师的建议，最终确定以钉钉的课堂直播作为基础，专业教师可以有效利用云课堂、学习通、乐学网等优质的网络公共资源作为辅助，提升在线教学的整体质量。会计专业重在实操，因此我们通过对比分析，最终确定以九九网智软件作为教学辅助，给学生创造更加真实的实操环境，提升他们的职业认同感。</w:t>
      </w:r>
    </w:p>
    <w:p w:rsidR="004D3FF1" w:rsidRDefault="00000D45">
      <w:pPr>
        <w:spacing w:line="360" w:lineRule="auto"/>
        <w:ind w:firstLineChars="200" w:firstLine="602"/>
        <w:rPr>
          <w:rFonts w:ascii="宋体" w:hAnsi="宋体" w:cs="宋体"/>
          <w:b/>
          <w:bCs/>
          <w:sz w:val="28"/>
          <w:szCs w:val="28"/>
        </w:rPr>
      </w:pPr>
      <w:r>
        <w:rPr>
          <w:rFonts w:ascii="宋体" w:hAnsi="宋体" w:cs="宋体" w:hint="eastAsia"/>
          <w:b/>
          <w:bCs/>
          <w:sz w:val="30"/>
          <w:szCs w:val="30"/>
        </w:rPr>
        <w:t>2.整合网络资源，优化教学内容</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在教育教学中，一味的说教很容易引起学生的逆反心理，导致课堂注意力不集中，学习兴趣下降。那么如何充分的应用信息技术将网络上现有的教学资源加以整合呢？例如，在生产环节的核算一课中，利用爱剪辑软件，将产品从材料、在产品、产成品等一系列生产过程用视频的形式展示出来，模拟真实生产情景，然后让学生加以分析，思考成本的构成要素，从而加深对成本核算的理解，激发学生课堂学习的兴趣。</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3.熟练平台应用，增加课堂趣味</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在线教学平台，在日常线下教学中，往往它只是教师发布通知提醒的功能。但是当确定它为在线课堂的基本平台后，就要在课前不断的练习钉钉课堂授课模式，熟悉软件中每一个部分的功能和作用，以保证在在线课</w:t>
      </w:r>
      <w:r>
        <w:rPr>
          <w:rFonts w:ascii="宋体" w:hAnsi="宋体" w:cs="宋体" w:hint="eastAsia"/>
          <w:sz w:val="28"/>
          <w:szCs w:val="28"/>
        </w:rPr>
        <w:lastRenderedPageBreak/>
        <w:t>堂正常有序的进行。钉钉在线课堂内置白板功能，对需要重点讲解的部分可以书写；发题功能，可是随机发送课堂练习给每一位同学，及时查看学生的掌握程度，同时也便于老师掌握学生的在线状态；连线功能，随时可以和学生进行互动答疑等，钉钉家校本更是可以一键发布作业，点对点提醒，这些技术的掌握，对在线教学效率的充分提高有着积极的作用。</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（二）课中</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1.微课导入，模拟实操环境</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微课是以视频为主要载体，针对教育教学中的某个知识点或教学环节而开展的教学活动。它可以完全不受时间地点的限制，学生可以通过手机等移动设备随时随地进行学习，学习过程更加的自由。专业课程的学习有比较多枯燥的理论化的知识点，中职生又处于青春期，加之学习动力不足，课堂教学中注意力难以集中。利用微课资源，将枯燥的文字转化为生动的视频动画，将抽象的概念更加具体化，将专业的知识融入日常生活情景，不断激发学生的学习兴趣，提升课堂注意力。网络资源丰富多样，教师要充分利用好网络平台，将更加优质多彩的微课带入课堂，引导学生也使用信息技术，共享网络资源，将学习过程延伸到课堂之外，不断强化学习效果。</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例如在基础会计“财产清查”章节的教学设计时，利用微视频展示某些企业财产物资的收发流程，存放方式等，让学生化身管理者的角色，思考财产清查是否必要，可以采用什么样的方式进行财产清查？教师在此基础上加以点评，肯定学生的积极表现，对学生的答案加以拓展深化，展开财产清查的讲解，提升学生自信，增加学习兴趣，为高效课堂的构建创设</w:t>
      </w:r>
      <w:r>
        <w:rPr>
          <w:rFonts w:ascii="宋体" w:hAnsi="宋体" w:cs="宋体" w:hint="eastAsia"/>
          <w:sz w:val="28"/>
          <w:szCs w:val="28"/>
        </w:rPr>
        <w:lastRenderedPageBreak/>
        <w:t>良好的开端。</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2.师生互动，更加直观全面</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在线教学让师生分处于互联网的两端，这种分离式的教学活动，如何保证教学互动、教学效率是让广大一线教师头疼的问题之一。那么我们就要充分挖掘教学平台功能，熟悉互动模块，让课堂教学更加得心应手。比如钉钉平台的白板功能，不仅可以教师书写，还可以递笔给学生由学生进行相关演示；举手功能和线下课堂有异曲同工之妙；分组功能可以迅速分组讨论，无需局限于空间；发题功能可以就某些知识点随机生成题目，一方面可以掌握学生是否在线的状态，另一方面成绩汇总快捷，便于教师及时进行点评。对疑难点进行再强调，加深学生的理解。这种在线教学的互动改变了传统课堂中一对一的互动，使互动形式更加多样化、更具针对性、也更加的全面。</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3.角色扮演，提升职业认同</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中职生的职业认同感，会影响到他们的学习态度、学习行为，进而影响到课堂的学习效果。立德树人目标的要求教师在组织教学活动时，要关注人，时刻将人的发展作为教育教学的出发点和落脚点。因此在中职专业教学中，教师要采取适当的方式提升学生的职业认同感，让学生在积极的心理驱动下，乐学多思，善学好学。</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调查显示：学生自己阅读课本能掌握10%的内容，通过教师讲解能掌握20%的内容，通过观看多媒体课件能掌握30%的内容，通过课堂讲解，观看多媒体课件能掌握50%的内容，而通过自己观察、查资料、自己体验并上台演示、交流能够掌握70%以上的内容。由此可见，实践操作能大大提升学习</w:t>
      </w:r>
      <w:r>
        <w:rPr>
          <w:rFonts w:ascii="宋体" w:hAnsi="宋体" w:cs="宋体" w:hint="eastAsia"/>
          <w:sz w:val="28"/>
          <w:szCs w:val="28"/>
        </w:rPr>
        <w:lastRenderedPageBreak/>
        <w:t>效果。因为会计职业关联的部门和角色较多，在传统教学模式中，角色扮演案例法实施有一定的难度，加上空间、时间的限制，不能让每一位同学体验参与。但是信息技术的广泛应用，让这些都不再困难。会计电算化平台中，每一位学生可以进入到相关企业模拟的财务环境中，根据教学内容，选择对应的职业岗位，进行相关的实践操作，模拟真实企业会计业务，在学中做，做中学，提高学习效率，同时也让学生在模拟岗位中，提前拥有职业体验，提升职业认同感，提前做好职业规划。</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（三）课后</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1.作业评价，有效落实</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作业是课堂知识巩固的重要途径之一，传统模式下，作业统一布置，统一批改，课堂上对问题再进行统一讲评。教师要照顾到一大半同学的水平，不利于培优补差。但是在信息技术的助力下，在线教学中巧用钉钉平台，采用多样化的作业布置和评价方法。第一，分层作业：根据学生掌握程度的不同，可以分层布置作业，钉钉家校本具有发布作业选择学生的功能，方便教师根据学生课堂情况，布置不同作业内容，让不同层次的学生都有所收获。第二，作业评价：在线教学中作业的提交方式多样化，教师批改也不再受制于时间和空间，做到有布置就有批改，全批全改重反馈，个性评价重辅导，分层作业重差别。</w:t>
      </w:r>
    </w:p>
    <w:p w:rsidR="004D3FF1" w:rsidRDefault="00000D45">
      <w:pPr>
        <w:spacing w:line="360" w:lineRule="auto"/>
        <w:ind w:firstLineChars="200" w:firstLine="602"/>
        <w:rPr>
          <w:rFonts w:ascii="宋体" w:hAnsi="宋体" w:cs="宋体"/>
          <w:b/>
          <w:bCs/>
          <w:sz w:val="30"/>
          <w:szCs w:val="30"/>
        </w:rPr>
      </w:pPr>
      <w:r>
        <w:rPr>
          <w:rFonts w:ascii="宋体" w:hAnsi="宋体" w:cs="宋体" w:hint="eastAsia"/>
          <w:b/>
          <w:bCs/>
          <w:sz w:val="30"/>
          <w:szCs w:val="30"/>
        </w:rPr>
        <w:t>2.即时答疑，精准快捷</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在线教学过程中，师生关系没有因为空间的距离而渐行渐远，反而因为沟通工具的多样化，让交流变得更加深入真实。利用信息技术，批改作业老师可以直接语音进行讲解反馈。一对一的作业反馈，可以节约大量的</w:t>
      </w:r>
      <w:r>
        <w:rPr>
          <w:rFonts w:ascii="宋体" w:hAnsi="宋体" w:cs="宋体" w:hint="eastAsia"/>
          <w:sz w:val="28"/>
          <w:szCs w:val="28"/>
        </w:rPr>
        <w:lastRenderedPageBreak/>
        <w:t>课堂时间，更好的辅导学生，答疑解惑。另外，课余时间，学生在自主学习过程中，出现问题都可以第一时间利用信息技术手段如微信、QQ、钉钉等电话、留言联系到老师，得到精准快捷的回复。一定程度上，提升了学生自信心，点燃学生自学的兴趣。</w:t>
      </w:r>
    </w:p>
    <w:p w:rsidR="004D3FF1" w:rsidRDefault="00000D45">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教育实践中的反思</w:t>
      </w:r>
    </w:p>
    <w:p w:rsidR="004D3FF1" w:rsidRDefault="00000D45" w:rsidP="002678EE">
      <w:pPr>
        <w:spacing w:line="360" w:lineRule="auto"/>
        <w:ind w:firstLineChars="200" w:firstLine="560"/>
        <w:rPr>
          <w:rFonts w:ascii="宋体" w:hAnsi="宋体" w:cs="宋体"/>
          <w:sz w:val="28"/>
          <w:szCs w:val="28"/>
        </w:rPr>
      </w:pPr>
      <w:r>
        <w:rPr>
          <w:rFonts w:ascii="宋体" w:hAnsi="宋体" w:cs="宋体" w:hint="eastAsia"/>
          <w:sz w:val="28"/>
          <w:szCs w:val="28"/>
        </w:rPr>
        <w:t>信息技术的发展为师生交流提供了新途径，利用信息技术，教师能更好地收集学生学业成绩，丰富评价方式，基于学生的反馈也能更好的进行教学反思。通过几个月的线上教学，更加坚定了教师将信息技术应用于日常教学的信心。采用信息化技术能够将专业课程中概念性、理论性的教学内容变得更加的具体化、形象化，如会计核算的基本模式“填制和审核凭证—登记账簿—编制财务会计报告”，通过视频微课形式用动画形式展示出来，改变了以往学生只听的模式，将学生视觉、听觉等全方位调动起来，后续随着学习的深入，应用会计软件，代入职业角色，进一步提升学生的实操能力，大大提升会计教学的有效性。但是在这个过程中，教师作为课堂的引领者，要转变传统理念，不断的学习新的信息技术，探索教学模式，让信息技术能够更好的服务于课堂教学。</w:t>
      </w:r>
    </w:p>
    <w:p w:rsidR="004D3FF1" w:rsidRDefault="00000D45">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结束语</w:t>
      </w:r>
    </w:p>
    <w:p w:rsidR="004D3FF1" w:rsidRDefault="00000D45">
      <w:pPr>
        <w:spacing w:line="360" w:lineRule="auto"/>
        <w:ind w:firstLineChars="200" w:firstLine="560"/>
        <w:rPr>
          <w:rFonts w:ascii="宋体" w:hAnsi="宋体" w:cs="宋体"/>
          <w:sz w:val="28"/>
          <w:szCs w:val="28"/>
        </w:rPr>
      </w:pPr>
      <w:r>
        <w:rPr>
          <w:rFonts w:ascii="宋体" w:hAnsi="宋体" w:cs="宋体" w:hint="eastAsia"/>
          <w:sz w:val="28"/>
          <w:szCs w:val="28"/>
        </w:rPr>
        <w:t>在信息技术飞速发展的时代，教育信息化已经是大势所趋，是有效提高课堂教学效率的途径之一。作为教师，要顺应时代发展，学习新技术，有效的将信息技术融入到课堂教学的各个环节。习近平总书记对职业教育作出重要指示中强调，在全面建设社会主义现代化国家新征程中，职业教育前途广阔、大有可为。因此，职业教育的一线教师，要坚持政策引领，</w:t>
      </w:r>
      <w:r>
        <w:rPr>
          <w:rFonts w:ascii="宋体" w:hAnsi="宋体" w:cs="宋体" w:hint="eastAsia"/>
          <w:sz w:val="28"/>
          <w:szCs w:val="28"/>
        </w:rPr>
        <w:lastRenderedPageBreak/>
        <w:t>依托信息技术，不断优化教学方式，注重学生工匠精神的养成，努力培养高素质技能型人才，为实现中华民族伟大复兴中国梦提供有力的人才和技能支撑。</w:t>
      </w:r>
    </w:p>
    <w:p w:rsidR="002678EE" w:rsidRDefault="002678EE">
      <w:pPr>
        <w:spacing w:line="360" w:lineRule="auto"/>
        <w:ind w:firstLineChars="200" w:firstLine="560"/>
        <w:rPr>
          <w:rFonts w:ascii="宋体" w:hAnsi="宋体" w:cs="宋体"/>
          <w:sz w:val="28"/>
          <w:szCs w:val="28"/>
        </w:rPr>
      </w:pPr>
    </w:p>
    <w:p w:rsidR="002678EE" w:rsidRDefault="002678EE">
      <w:pPr>
        <w:spacing w:line="360" w:lineRule="auto"/>
        <w:ind w:firstLineChars="200" w:firstLine="560"/>
        <w:rPr>
          <w:rFonts w:ascii="宋体" w:hAnsi="宋体" w:cs="宋体"/>
          <w:sz w:val="28"/>
          <w:szCs w:val="28"/>
        </w:rPr>
      </w:pPr>
    </w:p>
    <w:p w:rsidR="002678EE" w:rsidRDefault="002678EE" w:rsidP="002678EE">
      <w:pPr>
        <w:spacing w:line="360" w:lineRule="auto"/>
        <w:ind w:firstLineChars="200" w:firstLine="560"/>
        <w:jc w:val="right"/>
        <w:rPr>
          <w:rFonts w:ascii="宋体" w:hAnsi="宋体" w:cs="宋体"/>
          <w:sz w:val="28"/>
          <w:szCs w:val="28"/>
        </w:rPr>
      </w:pPr>
      <w:r>
        <w:rPr>
          <w:rFonts w:ascii="宋体" w:hAnsi="宋体" w:cs="宋体" w:hint="eastAsia"/>
          <w:sz w:val="28"/>
          <w:szCs w:val="28"/>
        </w:rPr>
        <w:t>2022年11月2</w:t>
      </w:r>
      <w:r>
        <w:rPr>
          <w:rFonts w:ascii="宋体" w:hAnsi="宋体" w:cs="宋体"/>
          <w:sz w:val="28"/>
          <w:szCs w:val="28"/>
        </w:rPr>
        <w:t>4</w:t>
      </w:r>
      <w:r>
        <w:rPr>
          <w:rFonts w:ascii="宋体" w:hAnsi="宋体" w:cs="宋体" w:hint="eastAsia"/>
          <w:sz w:val="28"/>
          <w:szCs w:val="28"/>
        </w:rPr>
        <w:t>日</w:t>
      </w:r>
    </w:p>
    <w:p w:rsidR="002678EE" w:rsidRDefault="002678EE">
      <w:pPr>
        <w:spacing w:line="360" w:lineRule="auto"/>
        <w:ind w:firstLineChars="200" w:firstLine="560"/>
        <w:rPr>
          <w:rFonts w:ascii="宋体" w:hAnsi="宋体" w:cs="宋体"/>
          <w:sz w:val="28"/>
          <w:szCs w:val="28"/>
        </w:rPr>
      </w:pPr>
    </w:p>
    <w:p w:rsidR="002678EE" w:rsidRDefault="002678EE">
      <w:pPr>
        <w:spacing w:line="360" w:lineRule="auto"/>
        <w:ind w:firstLineChars="200" w:firstLine="560"/>
        <w:rPr>
          <w:rFonts w:ascii="宋体" w:hAnsi="宋体" w:cs="宋体"/>
          <w:sz w:val="28"/>
          <w:szCs w:val="28"/>
        </w:rPr>
      </w:pPr>
    </w:p>
    <w:p w:rsidR="002678EE" w:rsidRDefault="002678EE">
      <w:pPr>
        <w:spacing w:line="360" w:lineRule="auto"/>
        <w:ind w:firstLineChars="200" w:firstLine="560"/>
        <w:rPr>
          <w:rFonts w:ascii="宋体" w:hAnsi="宋体" w:cs="宋体" w:hint="eastAsia"/>
          <w:sz w:val="28"/>
          <w:szCs w:val="28"/>
        </w:rPr>
      </w:pPr>
    </w:p>
    <w:p w:rsidR="004D3FF1" w:rsidRDefault="00000D45">
      <w:pPr>
        <w:spacing w:line="360" w:lineRule="auto"/>
        <w:ind w:firstLineChars="200" w:firstLine="562"/>
        <w:rPr>
          <w:rFonts w:ascii="宋体" w:hAnsi="宋体" w:cs="宋体"/>
          <w:b/>
          <w:bCs/>
          <w:sz w:val="28"/>
          <w:szCs w:val="28"/>
        </w:rPr>
      </w:pPr>
      <w:r>
        <w:rPr>
          <w:rFonts w:ascii="宋体" w:hAnsi="宋体" w:cs="宋体" w:hint="eastAsia"/>
          <w:b/>
          <w:bCs/>
          <w:sz w:val="28"/>
          <w:szCs w:val="28"/>
        </w:rPr>
        <w:t>参考文献：</w:t>
      </w:r>
    </w:p>
    <w:p w:rsidR="004D3FF1" w:rsidRDefault="00000D45">
      <w:pPr>
        <w:spacing w:line="360" w:lineRule="auto"/>
        <w:rPr>
          <w:rFonts w:ascii="宋体" w:hAnsi="宋体" w:cs="宋体"/>
          <w:sz w:val="28"/>
          <w:szCs w:val="28"/>
        </w:rPr>
      </w:pPr>
      <w:r>
        <w:rPr>
          <w:rFonts w:ascii="宋体" w:hAnsi="宋体" w:cs="宋体" w:hint="eastAsia"/>
          <w:sz w:val="28"/>
          <w:szCs w:val="28"/>
        </w:rPr>
        <w:t>[1]王少璠.信息技术在中职会计教学中的应用研究[J].科技风,2022,(20):112-114.</w:t>
      </w:r>
    </w:p>
    <w:p w:rsidR="004D3FF1" w:rsidRDefault="00000D45">
      <w:pPr>
        <w:spacing w:line="360" w:lineRule="auto"/>
        <w:rPr>
          <w:rFonts w:ascii="宋体" w:hAnsi="宋体" w:cs="宋体"/>
          <w:sz w:val="28"/>
          <w:szCs w:val="28"/>
        </w:rPr>
      </w:pPr>
      <w:r>
        <w:rPr>
          <w:rFonts w:ascii="宋体" w:hAnsi="宋体" w:cs="宋体" w:hint="eastAsia"/>
          <w:sz w:val="28"/>
          <w:szCs w:val="28"/>
        </w:rPr>
        <w:t>[2]曹倩,黄允如.中职会计专业信息化教学设计——以原始凭证的认知为例[J].财经界,2020(28):136-137.</w:t>
      </w:r>
      <w:bookmarkStart w:id="0" w:name="_GoBack"/>
      <w:bookmarkEnd w:id="0"/>
    </w:p>
    <w:sectPr w:rsidR="004D3FF1">
      <w:footerReference w:type="default" r:id="rId8"/>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C3D" w:rsidRDefault="001D4C3D">
      <w:r>
        <w:separator/>
      </w:r>
    </w:p>
  </w:endnote>
  <w:endnote w:type="continuationSeparator" w:id="0">
    <w:p w:rsidR="001D4C3D" w:rsidRDefault="001D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FF1" w:rsidRDefault="00000D4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D3FF1" w:rsidRDefault="00000D45">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D3FF1" w:rsidRDefault="00000D45">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C3D" w:rsidRDefault="001D4C3D">
      <w:r>
        <w:separator/>
      </w:r>
    </w:p>
  </w:footnote>
  <w:footnote w:type="continuationSeparator" w:id="0">
    <w:p w:rsidR="001D4C3D" w:rsidRDefault="001D4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ED4FCA"/>
    <w:multiLevelType w:val="singleLevel"/>
    <w:tmpl w:val="7DED4FCA"/>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M1OTgwNzNhMjNmODFmMjgzMDFlY2ZhMTMxODIwMzkifQ=="/>
  </w:docVars>
  <w:rsids>
    <w:rsidRoot w:val="004D3FF1"/>
    <w:rsid w:val="00000D45"/>
    <w:rsid w:val="001D4C3D"/>
    <w:rsid w:val="002678EE"/>
    <w:rsid w:val="004D3FF1"/>
    <w:rsid w:val="00C324E7"/>
    <w:rsid w:val="0358517C"/>
    <w:rsid w:val="072639A0"/>
    <w:rsid w:val="0A6C7D4F"/>
    <w:rsid w:val="0B7D3DAB"/>
    <w:rsid w:val="0C0D6482"/>
    <w:rsid w:val="0E304A88"/>
    <w:rsid w:val="110805BA"/>
    <w:rsid w:val="11AE2F10"/>
    <w:rsid w:val="13E4196E"/>
    <w:rsid w:val="14643D5A"/>
    <w:rsid w:val="1583035C"/>
    <w:rsid w:val="17DE247D"/>
    <w:rsid w:val="19742C91"/>
    <w:rsid w:val="1A584361"/>
    <w:rsid w:val="1BE85270"/>
    <w:rsid w:val="1C672639"/>
    <w:rsid w:val="1D4E55A7"/>
    <w:rsid w:val="1D963E2E"/>
    <w:rsid w:val="227B5090"/>
    <w:rsid w:val="24977834"/>
    <w:rsid w:val="262D356E"/>
    <w:rsid w:val="28926C90"/>
    <w:rsid w:val="29267941"/>
    <w:rsid w:val="2E84707B"/>
    <w:rsid w:val="2FEF6231"/>
    <w:rsid w:val="30292E2C"/>
    <w:rsid w:val="305D4027"/>
    <w:rsid w:val="327B2543"/>
    <w:rsid w:val="32850EB3"/>
    <w:rsid w:val="32B85545"/>
    <w:rsid w:val="35341367"/>
    <w:rsid w:val="37F92887"/>
    <w:rsid w:val="3A5169AB"/>
    <w:rsid w:val="3D05566D"/>
    <w:rsid w:val="3EBF6C2A"/>
    <w:rsid w:val="40E35E83"/>
    <w:rsid w:val="4284078A"/>
    <w:rsid w:val="45AF0A29"/>
    <w:rsid w:val="4AF55130"/>
    <w:rsid w:val="4B2C6678"/>
    <w:rsid w:val="4DAE15C6"/>
    <w:rsid w:val="516E1798"/>
    <w:rsid w:val="5204527C"/>
    <w:rsid w:val="53424B23"/>
    <w:rsid w:val="54A73D9A"/>
    <w:rsid w:val="55E464CD"/>
    <w:rsid w:val="55E738C7"/>
    <w:rsid w:val="560B3A5A"/>
    <w:rsid w:val="57CA16F3"/>
    <w:rsid w:val="5A5D0A01"/>
    <w:rsid w:val="5BCC311F"/>
    <w:rsid w:val="5C6C2D78"/>
    <w:rsid w:val="5E592C0B"/>
    <w:rsid w:val="5FE315A4"/>
    <w:rsid w:val="618B3BDD"/>
    <w:rsid w:val="66191E5A"/>
    <w:rsid w:val="67FE6CB4"/>
    <w:rsid w:val="6C3A536E"/>
    <w:rsid w:val="6DD16EDF"/>
    <w:rsid w:val="6EDC1FE0"/>
    <w:rsid w:val="70447E3C"/>
    <w:rsid w:val="744B548B"/>
    <w:rsid w:val="75137DDD"/>
    <w:rsid w:val="75530B22"/>
    <w:rsid w:val="760B4F58"/>
    <w:rsid w:val="77132317"/>
    <w:rsid w:val="7BC61DE7"/>
    <w:rsid w:val="7C014E34"/>
    <w:rsid w:val="7CF93D5D"/>
    <w:rsid w:val="7E2C3CBE"/>
    <w:rsid w:val="7FC22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DFD2B"/>
  <w15:docId w15:val="{25D8E8A3-59E3-4106-A31D-1FC694A20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rPr>
  </w:style>
  <w:style w:type="character" w:styleId="a6">
    <w:name w:val="FollowedHyperlink"/>
    <w:basedOn w:val="a0"/>
    <w:rPr>
      <w:color w:val="666666"/>
      <w:u w:val="none"/>
    </w:rPr>
  </w:style>
  <w:style w:type="character" w:styleId="a7">
    <w:name w:val="Emphasis"/>
    <w:basedOn w:val="a0"/>
    <w:qFormat/>
  </w:style>
  <w:style w:type="character" w:styleId="a8">
    <w:name w:val="Hyperlink"/>
    <w:basedOn w:val="a0"/>
    <w:rPr>
      <w:color w:val="666666"/>
      <w:u w:val="none"/>
    </w:rPr>
  </w:style>
  <w:style w:type="character" w:customStyle="1" w:styleId="qqloginlogo">
    <w:name w:val="qq_login_logo"/>
    <w:basedOn w:val="a0"/>
  </w:style>
  <w:style w:type="character" w:customStyle="1" w:styleId="empty">
    <w:name w:val="empty"/>
    <w:basedOn w:val="a0"/>
    <w:qFormat/>
  </w:style>
  <w:style w:type="character" w:customStyle="1" w:styleId="empty1">
    <w:name w:val="empty1"/>
    <w:basedOn w:val="a0"/>
    <w:qFormat/>
  </w:style>
  <w:style w:type="character" w:customStyle="1" w:styleId="subpro">
    <w:name w:val="subpro"/>
    <w:basedOn w:val="a0"/>
    <w:qFormat/>
  </w:style>
  <w:style w:type="character" w:customStyle="1" w:styleId="layui-this">
    <w:name w:val="layui-this"/>
    <w:basedOn w:val="a0"/>
    <w:qFormat/>
    <w:rPr>
      <w:bdr w:val="single" w:sz="6" w:space="0" w:color="EEEEEE"/>
      <w:shd w:val="clear" w:color="auto" w:fill="FFFFFF"/>
    </w:rPr>
  </w:style>
  <w:style w:type="character" w:customStyle="1" w:styleId="first-child">
    <w:name w:val="first-child"/>
    <w:basedOn w:val="a0"/>
  </w:style>
  <w:style w:type="character" w:customStyle="1" w:styleId="opts-count2">
    <w:name w:val="opts-count2"/>
    <w:basedOn w:val="a0"/>
    <w:rPr>
      <w:color w:val="000000"/>
      <w:sz w:val="18"/>
      <w:szCs w:val="18"/>
    </w:rPr>
  </w:style>
  <w:style w:type="character" w:customStyle="1" w:styleId="opts-countspan">
    <w:name w:val="opts-count+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8</Pages>
  <Words>668</Words>
  <Characters>3809</Characters>
  <Application>Microsoft Office Word</Application>
  <DocSecurity>0</DocSecurity>
  <Lines>31</Lines>
  <Paragraphs>8</Paragraphs>
  <ScaleCrop>false</ScaleCrop>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kittenlu</cp:lastModifiedBy>
  <cp:revision>3</cp:revision>
  <cp:lastPrinted>2023-04-17T01:05:00Z</cp:lastPrinted>
  <dcterms:created xsi:type="dcterms:W3CDTF">2022-09-16T02:29:00Z</dcterms:created>
  <dcterms:modified xsi:type="dcterms:W3CDTF">2023-04-19T05:33:00Z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ADC8D13A0AA1487BB7FA3BFF9A3C027F</vt:lpwstr>
  </property>
</Properties>
</file>