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立足“四个衔接”探析《读本》与道德与法治教材的有机融合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上海市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奉贤区实验中学  安琪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="楷体_GB2312" w:hAnsi="楷体" w:eastAsia="楷体_GB2312" w:cs="Times New Roman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摘  要：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在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研究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8"/>
          <w:szCs w:val="28"/>
        </w:rPr>
        <w:t>《习近平新时代中国特色社会主义思想学生读本》（以下简称《读本》）与部编版《道德与法治》教材之间的关系时，需要坚持理论联系实际，溯源历史与文化之魂，传承民族与时代精神，从目标衔接、内容衔接、资源衔接和方法衔接四个方面出发，进行全面系统地有机融合、有效衔接，以提升教学时效，培育时代新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关键词：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读本；道德与法治；有效衔接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仿宋" w:hAnsi="仿宋" w:eastAsia="仿宋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《习近平新时代中国特色社会主义思想学生读本》（以下简称《读本》）作为学生学习习近平新时代中国特色社会主义思想的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关键载体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在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推动大中小学思政课一体化建设的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过程中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发挥着重要作用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在落实立德树人的根本任务中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承担着不可分割的分量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。部编版道德与法治教材（五四学制）（以下简称“教材”）以习近平新时代中国特色社会主义思想为指导，以全面落实习近平总书记关于培养时代新人的要求为目标。《读本》与教材虽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通过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各自不同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的途径承担者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教育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载体的角色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但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却共同为德智体美劳全面发展的社会主义建设者和接班人提供引导。如何将两者相互贯通、创造培根铸魂与立德树人的有机融合呢？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一、立足目标衔接，全面对比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从教学目标角度来看，《读本》和教材中的每一课时目标都是不同的，但统筹总体目标来看，二者都在新时代新思想的指导下，围绕社会主义核心价值观，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以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“培养什么人、怎样培养人、为谁培养人”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为主要目标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。在设计《读本》与教材的教学目标时，按照“总体目标——主题目标——课时目标”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（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表一）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的逻辑顺序，梳理教学结构体系，搭建教与学的关系链。例如：在《读本》第一讲“中华民族伟大复兴的中国梦”与教材八年级上册第四单元“建设美好祖国”中，二者之间既有着历史关联，却又各自分支为不同的实践目标导向；既回顾历史的脚步，又展望着自身对祖国未来要承担的使命。将理论学习与能力培养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融会贯通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，归结于社会实践，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逐步走向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知行合一。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00"/>
        <w:jc w:val="center"/>
        <w:textAlignment w:val="auto"/>
        <w:rPr>
          <w:rFonts w:ascii="楷体" w:hAnsi="楷体" w:eastAsia="楷体" w:cs="Times New Roman"/>
          <w:sz w:val="24"/>
          <w:szCs w:val="30"/>
        </w:rPr>
      </w:pPr>
      <w:r>
        <w:rPr>
          <w:rFonts w:ascii="楷体" w:hAnsi="楷体" w:eastAsia="楷体" w:cs="Times New Roman"/>
          <w:sz w:val="24"/>
          <w:szCs w:val="30"/>
        </w:rPr>
        <w:t>表</w:t>
      </w:r>
      <w:r>
        <w:rPr>
          <w:rFonts w:hint="eastAsia" w:ascii="楷体" w:hAnsi="楷体" w:eastAsia="楷体" w:cs="Times New Roman"/>
          <w:sz w:val="24"/>
          <w:szCs w:val="30"/>
        </w:rPr>
        <w:t>1</w:t>
      </w:r>
      <w:r>
        <w:rPr>
          <w:rFonts w:ascii="楷体" w:hAnsi="楷体" w:eastAsia="楷体" w:cs="Times New Roman"/>
          <w:sz w:val="24"/>
          <w:szCs w:val="30"/>
        </w:rPr>
        <w:t xml:space="preserve">  《读本》与教材部分课时教学目标示例</w:t>
      </w:r>
    </w:p>
    <w:tbl>
      <w:tblPr>
        <w:tblStyle w:val="5"/>
        <w:tblW w:w="86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7"/>
        <w:gridCol w:w="2256"/>
        <w:gridCol w:w="2544"/>
        <w:gridCol w:w="20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jc w:val="center"/>
        </w:trPr>
        <w:tc>
          <w:tcPr>
            <w:tcW w:w="183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198"/>
              <w:jc w:val="center"/>
              <w:textAlignment w:val="auto"/>
              <w:rPr>
                <w:rFonts w:ascii="楷体" w:hAnsi="楷体" w:eastAsia="楷体" w:cs="Times New Roman"/>
                <w:sz w:val="24"/>
                <w:szCs w:val="30"/>
              </w:rPr>
            </w:pPr>
            <w:r>
              <w:rPr>
                <w:rFonts w:hint="eastAsia" w:ascii="楷体" w:hAnsi="楷体" w:eastAsia="楷体" w:cs="Times New Roman"/>
                <w:sz w:val="24"/>
                <w:szCs w:val="30"/>
              </w:rPr>
              <w:t>课题</w:t>
            </w:r>
          </w:p>
        </w:tc>
        <w:tc>
          <w:tcPr>
            <w:tcW w:w="225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198"/>
              <w:jc w:val="center"/>
              <w:textAlignment w:val="auto"/>
              <w:rPr>
                <w:rFonts w:ascii="楷体" w:hAnsi="楷体" w:eastAsia="楷体" w:cs="Times New Roman"/>
                <w:sz w:val="24"/>
                <w:szCs w:val="30"/>
              </w:rPr>
            </w:pPr>
            <w:r>
              <w:rPr>
                <w:rFonts w:hint="eastAsia" w:ascii="楷体" w:hAnsi="楷体" w:eastAsia="楷体" w:cs="Times New Roman"/>
                <w:sz w:val="24"/>
                <w:szCs w:val="30"/>
              </w:rPr>
              <w:t>总体目标</w:t>
            </w:r>
          </w:p>
        </w:tc>
        <w:tc>
          <w:tcPr>
            <w:tcW w:w="254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198"/>
              <w:jc w:val="center"/>
              <w:textAlignment w:val="auto"/>
              <w:rPr>
                <w:rFonts w:ascii="楷体" w:hAnsi="楷体" w:eastAsia="楷体" w:cs="Times New Roman"/>
                <w:sz w:val="24"/>
                <w:szCs w:val="30"/>
              </w:rPr>
            </w:pPr>
            <w:r>
              <w:rPr>
                <w:rFonts w:hint="eastAsia" w:ascii="楷体" w:hAnsi="楷体" w:eastAsia="楷体" w:cs="Times New Roman"/>
                <w:sz w:val="24"/>
                <w:szCs w:val="30"/>
              </w:rPr>
              <w:t>主题目标</w:t>
            </w:r>
          </w:p>
        </w:tc>
        <w:tc>
          <w:tcPr>
            <w:tcW w:w="200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198"/>
              <w:jc w:val="center"/>
              <w:textAlignment w:val="auto"/>
              <w:rPr>
                <w:rFonts w:ascii="楷体" w:hAnsi="楷体" w:eastAsia="楷体" w:cs="Times New Roman"/>
                <w:sz w:val="24"/>
                <w:szCs w:val="30"/>
              </w:rPr>
            </w:pPr>
            <w:r>
              <w:rPr>
                <w:rFonts w:hint="eastAsia" w:ascii="楷体" w:hAnsi="楷体" w:eastAsia="楷体" w:cs="Times New Roman"/>
                <w:sz w:val="24"/>
                <w:szCs w:val="30"/>
              </w:rPr>
              <w:t>课时目标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183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楷体" w:hAnsi="楷体" w:eastAsia="楷体" w:cs="Times New Roman"/>
                <w:sz w:val="24"/>
                <w:szCs w:val="30"/>
              </w:rPr>
            </w:pPr>
            <w:r>
              <w:rPr>
                <w:rFonts w:hint="eastAsia" w:ascii="楷体" w:hAnsi="楷体" w:eastAsia="楷体" w:cs="Times New Roman"/>
                <w:sz w:val="24"/>
                <w:szCs w:val="30"/>
              </w:rPr>
              <w:t>《读本》：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楷体" w:hAnsi="楷体" w:eastAsia="楷体" w:cs="Times New Roman"/>
                <w:sz w:val="24"/>
                <w:szCs w:val="30"/>
              </w:rPr>
            </w:pPr>
            <w:r>
              <w:rPr>
                <w:rFonts w:hint="eastAsia" w:ascii="楷体" w:hAnsi="楷体" w:eastAsia="楷体" w:cs="Times New Roman"/>
                <w:sz w:val="24"/>
                <w:szCs w:val="30"/>
              </w:rPr>
              <w:t>中华民族伟大复兴的中国梦</w:t>
            </w:r>
          </w:p>
        </w:tc>
        <w:tc>
          <w:tcPr>
            <w:tcW w:w="225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楷体" w:hAnsi="楷体" w:eastAsia="楷体" w:cs="Times New Roman"/>
                <w:szCs w:val="30"/>
              </w:rPr>
            </w:pPr>
            <w:r>
              <w:rPr>
                <w:rFonts w:hint="eastAsia" w:ascii="楷体" w:hAnsi="楷体" w:eastAsia="楷体" w:cs="Times New Roman"/>
                <w:szCs w:val="30"/>
              </w:rPr>
              <w:t>了解习近平新时代中国特色社会主义思想，理解明确坚持和发展中国特色社会主义，努力成为社会主义建设者和接班人。</w:t>
            </w:r>
          </w:p>
        </w:tc>
        <w:tc>
          <w:tcPr>
            <w:tcW w:w="254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楷体" w:hAnsi="楷体" w:eastAsia="楷体" w:cs="Times New Roman"/>
                <w:szCs w:val="30"/>
              </w:rPr>
            </w:pPr>
            <w:r>
              <w:rPr>
                <w:rFonts w:hint="eastAsia" w:ascii="楷体" w:hAnsi="楷体" w:eastAsia="楷体" w:cs="Times New Roman"/>
                <w:szCs w:val="30"/>
              </w:rPr>
              <w:t>明确中国梦的本质；了解中国梦实现路径中的历史脚步；自觉践行历史使命。</w:t>
            </w:r>
          </w:p>
        </w:tc>
        <w:tc>
          <w:tcPr>
            <w:tcW w:w="200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楷体" w:hAnsi="楷体" w:eastAsia="楷体" w:cs="Times New Roman"/>
                <w:szCs w:val="30"/>
              </w:rPr>
            </w:pPr>
            <w:r>
              <w:rPr>
                <w:rFonts w:hint="eastAsia" w:ascii="楷体" w:hAnsi="楷体" w:eastAsia="楷体" w:cs="Times New Roman"/>
                <w:szCs w:val="30"/>
              </w:rPr>
              <w:t>感悟中国梦跨越百年的历史意义；明</w:t>
            </w:r>
            <w:r>
              <w:rPr>
                <w:rFonts w:hint="eastAsia" w:ascii="楷体" w:hAnsi="楷体" w:eastAsia="楷体" w:cs="Times New Roman"/>
                <w:szCs w:val="30"/>
                <w:lang w:val="en-US" w:eastAsia="zh-CN"/>
              </w:rPr>
              <w:t>确</w:t>
            </w:r>
            <w:r>
              <w:rPr>
                <w:rFonts w:hint="eastAsia" w:ascii="楷体" w:hAnsi="楷体" w:eastAsia="楷体" w:cs="Times New Roman"/>
                <w:szCs w:val="30"/>
              </w:rPr>
              <w:t>中国梦的最终落脚点是人民的幸福；立志做担当民族复兴大任的时代新人。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83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楷体" w:hAnsi="楷体" w:eastAsia="楷体" w:cs="Times New Roman"/>
                <w:sz w:val="24"/>
                <w:szCs w:val="30"/>
              </w:rPr>
            </w:pPr>
            <w:r>
              <w:rPr>
                <w:rFonts w:hint="eastAsia" w:ascii="楷体" w:hAnsi="楷体" w:eastAsia="楷体" w:cs="Times New Roman"/>
                <w:sz w:val="24"/>
                <w:szCs w:val="30"/>
              </w:rPr>
              <w:t>教材：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楷体" w:hAnsi="楷体" w:eastAsia="楷体" w:cs="Times New Roman"/>
                <w:sz w:val="24"/>
                <w:szCs w:val="30"/>
              </w:rPr>
            </w:pPr>
            <w:r>
              <w:rPr>
                <w:rFonts w:hint="eastAsia" w:ascii="楷体" w:hAnsi="楷体" w:eastAsia="楷体" w:cs="Times New Roman"/>
                <w:sz w:val="24"/>
                <w:szCs w:val="30"/>
              </w:rPr>
              <w:t>建设美好祖国</w:t>
            </w:r>
          </w:p>
        </w:tc>
        <w:tc>
          <w:tcPr>
            <w:tcW w:w="225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楷体" w:hAnsi="楷体" w:eastAsia="楷体" w:cs="Times New Roman"/>
                <w:szCs w:val="30"/>
              </w:rPr>
            </w:pPr>
            <w:r>
              <w:rPr>
                <w:rFonts w:hint="eastAsia" w:ascii="楷体" w:hAnsi="楷体" w:eastAsia="楷体" w:cs="Times New Roman"/>
                <w:szCs w:val="30"/>
              </w:rPr>
              <w:t>了解中国的基本国情；明确改革开放</w:t>
            </w:r>
            <w:r>
              <w:rPr>
                <w:rFonts w:hint="eastAsia" w:ascii="楷体" w:hAnsi="楷体" w:eastAsia="楷体" w:cs="Times New Roman"/>
                <w:szCs w:val="30"/>
                <w:lang w:val="en-US" w:eastAsia="zh-CN"/>
              </w:rPr>
              <w:t>及</w:t>
            </w:r>
            <w:r>
              <w:rPr>
                <w:rFonts w:hint="eastAsia" w:ascii="楷体" w:hAnsi="楷体" w:eastAsia="楷体" w:cs="Times New Roman"/>
                <w:szCs w:val="30"/>
              </w:rPr>
              <w:t>中国特色社会主义的伟大成就；热爱伟大祖国，能够把个人发展和国家命运</w:t>
            </w:r>
            <w:r>
              <w:rPr>
                <w:rFonts w:hint="eastAsia" w:ascii="楷体" w:hAnsi="楷体" w:eastAsia="楷体" w:cs="Times New Roman"/>
                <w:szCs w:val="30"/>
                <w:lang w:val="en-US" w:eastAsia="zh-CN"/>
              </w:rPr>
              <w:t>紧密相连</w:t>
            </w:r>
            <w:r>
              <w:rPr>
                <w:rFonts w:hint="eastAsia" w:ascii="楷体" w:hAnsi="楷体" w:eastAsia="楷体" w:cs="Times New Roman"/>
                <w:szCs w:val="30"/>
              </w:rPr>
              <w:t>。</w:t>
            </w:r>
          </w:p>
        </w:tc>
        <w:tc>
          <w:tcPr>
            <w:tcW w:w="254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楷体" w:hAnsi="楷体" w:eastAsia="楷体" w:cs="Times New Roman"/>
                <w:szCs w:val="30"/>
              </w:rPr>
            </w:pPr>
            <w:r>
              <w:rPr>
                <w:rFonts w:hint="eastAsia" w:ascii="楷体" w:hAnsi="楷体" w:eastAsia="楷体" w:cs="Times New Roman"/>
                <w:szCs w:val="30"/>
              </w:rPr>
              <w:t>了解中国特色社会主义制度的优越性；能够在生活中和学习中自觉维护国家主权、尊严和利益；</w:t>
            </w:r>
            <w:r>
              <w:rPr>
                <w:rFonts w:hint="eastAsia" w:ascii="楷体" w:hAnsi="楷体" w:eastAsia="楷体" w:cs="Times New Roman"/>
                <w:szCs w:val="30"/>
                <w:lang w:val="en-US" w:eastAsia="zh-CN"/>
              </w:rPr>
              <w:t>明确</w:t>
            </w:r>
            <w:r>
              <w:rPr>
                <w:rFonts w:hint="eastAsia" w:ascii="楷体" w:hAnsi="楷体" w:eastAsia="楷体" w:cs="Times New Roman"/>
                <w:szCs w:val="30"/>
              </w:rPr>
              <w:t>为中华民族伟大复兴而奋斗的</w:t>
            </w:r>
            <w:r>
              <w:rPr>
                <w:rFonts w:hint="eastAsia" w:ascii="楷体" w:hAnsi="楷体" w:eastAsia="楷体" w:cs="Times New Roman"/>
                <w:szCs w:val="30"/>
                <w:lang w:val="en-US" w:eastAsia="zh-CN"/>
              </w:rPr>
              <w:t>艰巨任务</w:t>
            </w:r>
            <w:r>
              <w:rPr>
                <w:rFonts w:hint="eastAsia" w:ascii="楷体" w:hAnsi="楷体" w:eastAsia="楷体" w:cs="Times New Roman"/>
                <w:szCs w:val="30"/>
              </w:rPr>
              <w:t>。</w:t>
            </w:r>
          </w:p>
        </w:tc>
        <w:tc>
          <w:tcPr>
            <w:tcW w:w="200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楷体" w:hAnsi="楷体" w:eastAsia="楷体" w:cs="Times New Roman"/>
                <w:szCs w:val="30"/>
              </w:rPr>
            </w:pPr>
            <w:r>
              <w:rPr>
                <w:rFonts w:hint="eastAsia" w:ascii="楷体" w:hAnsi="楷体" w:eastAsia="楷体" w:cs="Times New Roman"/>
                <w:szCs w:val="30"/>
              </w:rPr>
              <w:t>感受国家</w:t>
            </w:r>
            <w:r>
              <w:rPr>
                <w:rFonts w:hint="eastAsia" w:ascii="楷体" w:hAnsi="楷体" w:eastAsia="楷体" w:cs="Times New Roman"/>
                <w:szCs w:val="30"/>
                <w:lang w:val="en-US" w:eastAsia="zh-CN"/>
              </w:rPr>
              <w:t>的发展</w:t>
            </w:r>
            <w:r>
              <w:rPr>
                <w:rFonts w:hint="eastAsia" w:ascii="楷体" w:hAnsi="楷体" w:eastAsia="楷体" w:cs="Times New Roman"/>
                <w:szCs w:val="30"/>
              </w:rPr>
              <w:t>，激发</w:t>
            </w:r>
            <w:r>
              <w:rPr>
                <w:rFonts w:hint="eastAsia" w:ascii="楷体" w:hAnsi="楷体" w:eastAsia="楷体" w:cs="Times New Roman"/>
                <w:szCs w:val="30"/>
                <w:lang w:val="en-US" w:eastAsia="zh-CN"/>
              </w:rPr>
              <w:t>民族</w:t>
            </w:r>
            <w:r>
              <w:rPr>
                <w:rFonts w:hint="eastAsia" w:ascii="楷体" w:hAnsi="楷体" w:eastAsia="楷体" w:cs="Times New Roman"/>
                <w:szCs w:val="30"/>
              </w:rPr>
              <w:t>自豪感；能够正视国家发展中的问题，</w:t>
            </w:r>
            <w:r>
              <w:rPr>
                <w:rFonts w:hint="eastAsia" w:ascii="楷体" w:hAnsi="楷体" w:eastAsia="楷体" w:cs="Times New Roman"/>
                <w:szCs w:val="30"/>
                <w:lang w:val="en-US" w:eastAsia="zh-CN"/>
              </w:rPr>
              <w:t>坚定</w:t>
            </w:r>
            <w:r>
              <w:rPr>
                <w:rFonts w:hint="eastAsia" w:ascii="楷体" w:hAnsi="楷体" w:eastAsia="楷体" w:cs="Times New Roman"/>
                <w:szCs w:val="30"/>
              </w:rPr>
              <w:t>对国家未来发展的</w:t>
            </w:r>
            <w:r>
              <w:rPr>
                <w:rFonts w:hint="eastAsia" w:ascii="楷体" w:hAnsi="楷体" w:eastAsia="楷体" w:cs="Times New Roman"/>
                <w:szCs w:val="30"/>
                <w:lang w:val="en-US" w:eastAsia="zh-CN"/>
              </w:rPr>
              <w:t>信念</w:t>
            </w:r>
            <w:r>
              <w:rPr>
                <w:rFonts w:hint="eastAsia" w:ascii="楷体" w:hAnsi="楷体" w:eastAsia="楷体" w:cs="Times New Roman"/>
                <w:szCs w:val="30"/>
              </w:rPr>
              <w:t>；明确青少年要担负起历史重任。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00"/>
        <w:textAlignment w:val="auto"/>
        <w:rPr>
          <w:rFonts w:ascii="仿宋_GB2312" w:hAnsi="仿宋" w:eastAsia="仿宋_GB2312" w:cs="Times New Roman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二、立足内容衔接，鉴往知来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在《读本》的内容设置中，通过具体的案例和历史资料，旨在让学生了解中国梦的具体内涵和新时代中国发展的路线规划；而在教材的内容设置中，为学生建构了认识社会的科学框架，为他们清醒认识自己所处的时代，明确自身应肩负的使命，努力成长为负责任的公民提供指导、支持和帮助。习总书记强调，历史是一面镜子，从历史中，我们能够更好看清世界、参透生活、认识自己；历史也是一位智者，同历史对话，我们能够更好认识过去、把握当下、面向未来。所以，可以将《读本》与教材进行内容上的有机统一，科学合理利用历史资料，建构知行合一的实践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1.赓续历史血脉，以史为鉴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我国有独特的历史、文化和国情，党领导人民进行伟大奋斗，在进取中突破，于挫折中奋起，从总结中提高，积累了宝贵的历史经验。在进行教材八年级第三单元“服务社会”一课的准备工作中，可高度融合《读本》中“坚持以人民为中心”的资料卡片，了解在我国坚持人民主体地位；引用习近平总书记关于“人民是历史的创造者”等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重要论述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，明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确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坚持以人民为中心的发展思想等内容，与教材中所引导的服务社会、奉献社会、树立服务意识和投身服务与奉献的内容进行双向补充。从国家层面，理解人民当家作主的重要内容；从个人层面，践行人民主体地位，为社会和国家做贡献。以历史发展和个人行动进行双向讲述，成就立体式教学手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2.紧跟时代步伐，开阔认知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时政热点往往能够弥补教材内容相对滞后的缺点，更贴合学生实际生活，具有较强的说服力。在《读本》和教材的教学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设计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中，可以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与重大时事紧密结合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：利用时政热点阐释《读本》中所展示的时代精神；采用《读本》加时政热点，双效合一的方法，补充教材所需的相关材料，加强理解，夯实基础知识，构建《读本》、教材与实际生活间的真实联系，进而展开教学。例如：在《读本》第八讲“中国共产党是民族复兴的引路人”中，引用中国共产党第二十次全国代表大会报告内容，紧跟时事，追踪热点，并为教材第四单元“建设美好祖国”一课打下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理论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三、立足资源衔接，充分挖掘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教学资源是教学得以顺畅开展的宝贵准备。在《读本》第五讲 “法治兴则国家兴”的教学中，追溯依法治国的追求历程，为教材第二单元“法不可违”提供理论支撑；相反地，利用教材内容，为《读本》学习提供违法犯罪的具体实例，并开展观摩“线上开庭”的活动，充分利用网络资源，为法治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专题的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学习打下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真实的资料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育部副部长郑富之在《读本》国家级培训班上指出，各地要组织学校切实用好国家提供的配套教学资源，同时结合本地实际，开发征集一些特色资源为《读本》使用提供更多的支撑。例如：在《读本》第八讲“党中央是坐镇中军帐的‘帅’”与教材“服务社会”的教学过程中，可以利用奉贤区中共奉贤县委旧址的陈列资源，向学生展示奉贤第一个中共党支部所在地，曾点燃奉贤革命之火之处，激发学生对党和国家的热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除此之外，还可以通过学生对身边事物的观察，整理成稿并自主讲述的方式，激发学习热情。例如：在《读本》第七讲“人类生活在同一个地球村”的教学中，学生通过观察家门口的垃圾分类情况，主动关心身边的生活环境，领悟守护共同家园的重要意义；同时，针对乱扔垃圾、垃圾分类混乱等情形，提出具体的建议和意见，结合教材第二单元“社会生活离不开规则”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相关内容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，对自由与规则之间的关系展开思考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付诸行动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并形成成果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四、立足方法衔接，详略得当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面对《读本》与教材的双重考验，教师除了要看到“相似之处”，还要看到“可变之处”。例如：学生认知水平的变化、教材编排的变化和时代发展的变化等。基于学情，随时调整教学方法，重新解读文本素材，关注学生当下最紧要的需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1.革新教学方法，守正创新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在《读本》与教材的教学过程中，不能孤立的、片面的针对某一课的内容，而是要有意识地关注《读本》与教材中循序渐进、有机统一的内容，关联学生已有的学科知识，将新内容进行有机渗透，并在原有的基础上深化教学要求，做到繁而不复。在教学方法设计中，要设计合适的教学结构，调整教学环节的用时配比。对于相似的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主题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内容，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有效合理安排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教学时间，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调整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的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节奏，尊重学生主体地位，提高学生学习能力。例如；在《读本》第五讲“奉法者强则国强”的教学过程中，由于学生已在七年级教材学习中掌握依法治国的意义，所以此处《读本》教学可适当做些内容与时间上的“减法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2.拓展评价方法，共同进步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在常规的道德与法治学科评价体系中，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最常见且常采用的评价方式则是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纸笔测试。而关于《读本》的评价，它不同于学科教学内容，反而可以采取作品展示、调研报告、小组交流或心得体会等方式进行考核，多方位了解学生的学习情况，注重激发学生的学习积极性，切实发挥《读本》培根铸魂的育人作用。当然，在道德与法治学科的纸笔测试中，可以将《读本》与教材主题相同或相近的内容适度纳入测试范围，这样既可以检测学生的掌握情况，又为道德与法治评价提供了更多元化的素材资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“万物有所生，而独知守其根” 中华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传统文化生生不息，绵延不绝，既需要我们代代传承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也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需要我们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守正创新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。习近平在中国共产党第二十次全国代表大会上的报告中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提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到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必须坚持系统观念。万事万物是相互联系、相互依存的。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必须要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用普遍联系的、全面系统的、发展变化的观点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来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观察事物，才能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够真正的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把握事物发展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的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规律。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因此，在日常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教学的过程中，既可以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用《读本》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内容补充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教材中关于习近平新时代中国特色社会主体思想的教学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资源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，从更高阶层把握教材相关内容；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又可以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将教材中具体的实践方法与《读本》进行互为补充，为《读本》的史实资料通过实践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活动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落地生花。关于如何处理好《读本》与教材的关系，还需要教师在今后的教学实践中不断探索，以高度的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使命感和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责任感，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肩负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起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立德树人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的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初心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使命。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2022年11月3日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区级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交流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仿宋_GB2312" w:hAnsi="仿宋" w:eastAsia="仿宋_GB2312" w:cs="Times New Roman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>参考文献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决胜全面建成小康社会 夺取新时代中国特色社会主义伟大胜利[N].习近平.人民日报,2017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习近平中国特色教育思想研究[J]. 吴同喜;田克勤.现代教育管理,2018(08)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习近平科技价值观的思想内涵与实践价值[J]. 蒋飞燕.中学政治教学参考,2021(23)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《习近平新时代中国特色社会主义思想学生读本》的一体化学习进阶研究[J]. 李渊博;李学勇.教育科学论坛,2022(08)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《习近平新时代中国特色社会主义思想学生读本》的育人价值与实践策略——聚焦义务教育阶段[J]. 张烨.教育视界,2022(07)</w:t>
      </w:r>
    </w:p>
    <w:sectPr>
      <w:footerReference r:id="rId3" w:type="default"/>
      <w:pgSz w:w="11906" w:h="16838"/>
      <w:pgMar w:top="1417" w:right="1418" w:bottom="1417" w:left="1418" w:header="851" w:footer="850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137F99"/>
    <w:multiLevelType w:val="singleLevel"/>
    <w:tmpl w:val="08137F99"/>
    <w:lvl w:ilvl="0" w:tentative="0">
      <w:start w:val="1"/>
      <w:numFmt w:val="decimal"/>
      <w:lvlText w:val="[%1]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kzOGMzYTYwMDVjMTZlYTNhYzFiZDFkMmYwMmEyYWIifQ=="/>
  </w:docVars>
  <w:rsids>
    <w:rsidRoot w:val="00825B0D"/>
    <w:rsid w:val="000021E9"/>
    <w:rsid w:val="000112E7"/>
    <w:rsid w:val="00013EC5"/>
    <w:rsid w:val="00020580"/>
    <w:rsid w:val="0005408C"/>
    <w:rsid w:val="00076D80"/>
    <w:rsid w:val="000826B4"/>
    <w:rsid w:val="00083F64"/>
    <w:rsid w:val="000A345B"/>
    <w:rsid w:val="000E0BC9"/>
    <w:rsid w:val="000E0F31"/>
    <w:rsid w:val="001003CF"/>
    <w:rsid w:val="00134114"/>
    <w:rsid w:val="001408DB"/>
    <w:rsid w:val="001506C9"/>
    <w:rsid w:val="00162971"/>
    <w:rsid w:val="00171997"/>
    <w:rsid w:val="00172185"/>
    <w:rsid w:val="00186E30"/>
    <w:rsid w:val="0019792D"/>
    <w:rsid w:val="001B7A59"/>
    <w:rsid w:val="001C3D95"/>
    <w:rsid w:val="001C55A7"/>
    <w:rsid w:val="001F4324"/>
    <w:rsid w:val="001F4DB5"/>
    <w:rsid w:val="0020283D"/>
    <w:rsid w:val="00203ACE"/>
    <w:rsid w:val="002103D6"/>
    <w:rsid w:val="0025368A"/>
    <w:rsid w:val="00254023"/>
    <w:rsid w:val="002558D4"/>
    <w:rsid w:val="00274C6E"/>
    <w:rsid w:val="00276CDE"/>
    <w:rsid w:val="0027727F"/>
    <w:rsid w:val="00277802"/>
    <w:rsid w:val="00281B19"/>
    <w:rsid w:val="002956C1"/>
    <w:rsid w:val="002A0EEB"/>
    <w:rsid w:val="002A38B2"/>
    <w:rsid w:val="002B0B17"/>
    <w:rsid w:val="002B3AE8"/>
    <w:rsid w:val="002B68A6"/>
    <w:rsid w:val="002B722B"/>
    <w:rsid w:val="002F045B"/>
    <w:rsid w:val="002F437A"/>
    <w:rsid w:val="00313BB2"/>
    <w:rsid w:val="00331431"/>
    <w:rsid w:val="00351CC5"/>
    <w:rsid w:val="00373C77"/>
    <w:rsid w:val="0039274A"/>
    <w:rsid w:val="0039436E"/>
    <w:rsid w:val="003967D1"/>
    <w:rsid w:val="003A09C1"/>
    <w:rsid w:val="003E1404"/>
    <w:rsid w:val="003E4224"/>
    <w:rsid w:val="003F4E01"/>
    <w:rsid w:val="004040CE"/>
    <w:rsid w:val="00407FC3"/>
    <w:rsid w:val="00432F7D"/>
    <w:rsid w:val="004700A8"/>
    <w:rsid w:val="00476DB2"/>
    <w:rsid w:val="004E20CF"/>
    <w:rsid w:val="004F30F1"/>
    <w:rsid w:val="00510678"/>
    <w:rsid w:val="00517700"/>
    <w:rsid w:val="00523FD7"/>
    <w:rsid w:val="00534AEE"/>
    <w:rsid w:val="00545395"/>
    <w:rsid w:val="005520C3"/>
    <w:rsid w:val="00581900"/>
    <w:rsid w:val="00583427"/>
    <w:rsid w:val="005925BE"/>
    <w:rsid w:val="005A295C"/>
    <w:rsid w:val="005B1698"/>
    <w:rsid w:val="005B40AC"/>
    <w:rsid w:val="005B438F"/>
    <w:rsid w:val="005B4D9F"/>
    <w:rsid w:val="005B540E"/>
    <w:rsid w:val="005C22BC"/>
    <w:rsid w:val="005D0071"/>
    <w:rsid w:val="005D1B02"/>
    <w:rsid w:val="005D325A"/>
    <w:rsid w:val="005D5A9B"/>
    <w:rsid w:val="006033E4"/>
    <w:rsid w:val="00632CA9"/>
    <w:rsid w:val="00633D70"/>
    <w:rsid w:val="0064398D"/>
    <w:rsid w:val="00674668"/>
    <w:rsid w:val="00692A70"/>
    <w:rsid w:val="006A0BB1"/>
    <w:rsid w:val="006A312F"/>
    <w:rsid w:val="006B2913"/>
    <w:rsid w:val="006E33DD"/>
    <w:rsid w:val="006F51C8"/>
    <w:rsid w:val="006F7996"/>
    <w:rsid w:val="007041A2"/>
    <w:rsid w:val="00722A7F"/>
    <w:rsid w:val="00727937"/>
    <w:rsid w:val="00743370"/>
    <w:rsid w:val="007438A5"/>
    <w:rsid w:val="00751EE9"/>
    <w:rsid w:val="00756B7D"/>
    <w:rsid w:val="0075713F"/>
    <w:rsid w:val="00770568"/>
    <w:rsid w:val="00775B38"/>
    <w:rsid w:val="00785A91"/>
    <w:rsid w:val="00786B7F"/>
    <w:rsid w:val="007A2DD4"/>
    <w:rsid w:val="007A699F"/>
    <w:rsid w:val="007B5C97"/>
    <w:rsid w:val="007D12BF"/>
    <w:rsid w:val="007D5A96"/>
    <w:rsid w:val="007F1C7F"/>
    <w:rsid w:val="0080288E"/>
    <w:rsid w:val="00804A38"/>
    <w:rsid w:val="00825B0D"/>
    <w:rsid w:val="00831F32"/>
    <w:rsid w:val="008328EF"/>
    <w:rsid w:val="008403DA"/>
    <w:rsid w:val="008441DD"/>
    <w:rsid w:val="008669B8"/>
    <w:rsid w:val="0088173E"/>
    <w:rsid w:val="008A2508"/>
    <w:rsid w:val="008A7B44"/>
    <w:rsid w:val="008B48C4"/>
    <w:rsid w:val="008C291E"/>
    <w:rsid w:val="008C3EE2"/>
    <w:rsid w:val="008D37BE"/>
    <w:rsid w:val="008E66BB"/>
    <w:rsid w:val="008F01BD"/>
    <w:rsid w:val="00904826"/>
    <w:rsid w:val="009120DA"/>
    <w:rsid w:val="0092338B"/>
    <w:rsid w:val="0092635D"/>
    <w:rsid w:val="00941A23"/>
    <w:rsid w:val="00950240"/>
    <w:rsid w:val="00950B52"/>
    <w:rsid w:val="0098280B"/>
    <w:rsid w:val="00985131"/>
    <w:rsid w:val="00985BA3"/>
    <w:rsid w:val="009865C6"/>
    <w:rsid w:val="009B0997"/>
    <w:rsid w:val="009C73A2"/>
    <w:rsid w:val="009E18C8"/>
    <w:rsid w:val="009E522D"/>
    <w:rsid w:val="009F6C61"/>
    <w:rsid w:val="00A030BF"/>
    <w:rsid w:val="00A06489"/>
    <w:rsid w:val="00A14427"/>
    <w:rsid w:val="00A27E7D"/>
    <w:rsid w:val="00A30B70"/>
    <w:rsid w:val="00A318A8"/>
    <w:rsid w:val="00A333B9"/>
    <w:rsid w:val="00A63943"/>
    <w:rsid w:val="00A73070"/>
    <w:rsid w:val="00A835E7"/>
    <w:rsid w:val="00A93144"/>
    <w:rsid w:val="00A97850"/>
    <w:rsid w:val="00AB2302"/>
    <w:rsid w:val="00AC47A6"/>
    <w:rsid w:val="00AE1ECB"/>
    <w:rsid w:val="00B0232B"/>
    <w:rsid w:val="00B101E1"/>
    <w:rsid w:val="00B107CD"/>
    <w:rsid w:val="00B24821"/>
    <w:rsid w:val="00B5373E"/>
    <w:rsid w:val="00B813DF"/>
    <w:rsid w:val="00B86138"/>
    <w:rsid w:val="00B87279"/>
    <w:rsid w:val="00BD4397"/>
    <w:rsid w:val="00BD5A95"/>
    <w:rsid w:val="00BD6149"/>
    <w:rsid w:val="00BF25D7"/>
    <w:rsid w:val="00BF657D"/>
    <w:rsid w:val="00BF736B"/>
    <w:rsid w:val="00C21B2D"/>
    <w:rsid w:val="00C33F23"/>
    <w:rsid w:val="00C341B8"/>
    <w:rsid w:val="00C36CC2"/>
    <w:rsid w:val="00C46DD7"/>
    <w:rsid w:val="00C53B34"/>
    <w:rsid w:val="00C70252"/>
    <w:rsid w:val="00C81942"/>
    <w:rsid w:val="00C81BB2"/>
    <w:rsid w:val="00CA1EF2"/>
    <w:rsid w:val="00CB200C"/>
    <w:rsid w:val="00CC423B"/>
    <w:rsid w:val="00CC5B57"/>
    <w:rsid w:val="00CD7FAC"/>
    <w:rsid w:val="00CE01CD"/>
    <w:rsid w:val="00CF47ED"/>
    <w:rsid w:val="00CF631B"/>
    <w:rsid w:val="00D0715D"/>
    <w:rsid w:val="00D26C5A"/>
    <w:rsid w:val="00D479ED"/>
    <w:rsid w:val="00D564C4"/>
    <w:rsid w:val="00D65C1E"/>
    <w:rsid w:val="00D90324"/>
    <w:rsid w:val="00D9153F"/>
    <w:rsid w:val="00D93574"/>
    <w:rsid w:val="00D93A0B"/>
    <w:rsid w:val="00DA4C49"/>
    <w:rsid w:val="00DA5515"/>
    <w:rsid w:val="00DB4646"/>
    <w:rsid w:val="00DB5A50"/>
    <w:rsid w:val="00DD226E"/>
    <w:rsid w:val="00DD79FC"/>
    <w:rsid w:val="00DF7710"/>
    <w:rsid w:val="00E06EB8"/>
    <w:rsid w:val="00E27275"/>
    <w:rsid w:val="00E43C04"/>
    <w:rsid w:val="00E51615"/>
    <w:rsid w:val="00E70FC9"/>
    <w:rsid w:val="00E76C92"/>
    <w:rsid w:val="00EB0694"/>
    <w:rsid w:val="00EB0D10"/>
    <w:rsid w:val="00EE1B1D"/>
    <w:rsid w:val="00EE4608"/>
    <w:rsid w:val="00EF54BB"/>
    <w:rsid w:val="00F01B8B"/>
    <w:rsid w:val="00F05D27"/>
    <w:rsid w:val="00F1645E"/>
    <w:rsid w:val="00F35D1B"/>
    <w:rsid w:val="00F40560"/>
    <w:rsid w:val="00F60B31"/>
    <w:rsid w:val="00F87EE1"/>
    <w:rsid w:val="00FD21CD"/>
    <w:rsid w:val="00FE22F8"/>
    <w:rsid w:val="00FE46C7"/>
    <w:rsid w:val="00FE6538"/>
    <w:rsid w:val="00FF1ABB"/>
    <w:rsid w:val="00FF3E62"/>
    <w:rsid w:val="01964270"/>
    <w:rsid w:val="040C0819"/>
    <w:rsid w:val="0410030A"/>
    <w:rsid w:val="04966335"/>
    <w:rsid w:val="04DF5F2E"/>
    <w:rsid w:val="05FB0B46"/>
    <w:rsid w:val="0749768F"/>
    <w:rsid w:val="08915791"/>
    <w:rsid w:val="0C937D2A"/>
    <w:rsid w:val="0F706100"/>
    <w:rsid w:val="0FC4644C"/>
    <w:rsid w:val="10D34B99"/>
    <w:rsid w:val="115A0E16"/>
    <w:rsid w:val="12E070F9"/>
    <w:rsid w:val="13EF629C"/>
    <w:rsid w:val="160E0421"/>
    <w:rsid w:val="161518A7"/>
    <w:rsid w:val="168406E3"/>
    <w:rsid w:val="183F0D66"/>
    <w:rsid w:val="1B830F69"/>
    <w:rsid w:val="1D5E1C8E"/>
    <w:rsid w:val="21150B02"/>
    <w:rsid w:val="24902412"/>
    <w:rsid w:val="254774AC"/>
    <w:rsid w:val="2661459D"/>
    <w:rsid w:val="26CC5EBA"/>
    <w:rsid w:val="276E2ACE"/>
    <w:rsid w:val="27F05935"/>
    <w:rsid w:val="28072F22"/>
    <w:rsid w:val="2B1E2A5D"/>
    <w:rsid w:val="2CC82C80"/>
    <w:rsid w:val="2E8452CD"/>
    <w:rsid w:val="30F77FD8"/>
    <w:rsid w:val="32FC18D5"/>
    <w:rsid w:val="33743B62"/>
    <w:rsid w:val="34056568"/>
    <w:rsid w:val="350459EB"/>
    <w:rsid w:val="372F7467"/>
    <w:rsid w:val="37607F59"/>
    <w:rsid w:val="37620175"/>
    <w:rsid w:val="381531B2"/>
    <w:rsid w:val="381F1BC2"/>
    <w:rsid w:val="38AA3B82"/>
    <w:rsid w:val="3BB32D4D"/>
    <w:rsid w:val="3C7E523A"/>
    <w:rsid w:val="3CFB2BFE"/>
    <w:rsid w:val="3D053A7C"/>
    <w:rsid w:val="3DFA4C63"/>
    <w:rsid w:val="3E2E5B9F"/>
    <w:rsid w:val="3E530817"/>
    <w:rsid w:val="3F6E5909"/>
    <w:rsid w:val="40271F5C"/>
    <w:rsid w:val="4182744A"/>
    <w:rsid w:val="431E7646"/>
    <w:rsid w:val="444430DC"/>
    <w:rsid w:val="45790B64"/>
    <w:rsid w:val="4A0F7CE8"/>
    <w:rsid w:val="4AE72A13"/>
    <w:rsid w:val="4B8007AE"/>
    <w:rsid w:val="4C431ECB"/>
    <w:rsid w:val="50A70C7B"/>
    <w:rsid w:val="51AF590D"/>
    <w:rsid w:val="51F36142"/>
    <w:rsid w:val="528B1ED6"/>
    <w:rsid w:val="52A01E26"/>
    <w:rsid w:val="541D74A6"/>
    <w:rsid w:val="561843C9"/>
    <w:rsid w:val="568832FC"/>
    <w:rsid w:val="57541431"/>
    <w:rsid w:val="58F20F01"/>
    <w:rsid w:val="59216E2A"/>
    <w:rsid w:val="5AAE1652"/>
    <w:rsid w:val="5B070568"/>
    <w:rsid w:val="5C86230F"/>
    <w:rsid w:val="5CA610CC"/>
    <w:rsid w:val="5DD21301"/>
    <w:rsid w:val="5F1D47FE"/>
    <w:rsid w:val="61750921"/>
    <w:rsid w:val="62562501"/>
    <w:rsid w:val="62C751AC"/>
    <w:rsid w:val="62D81168"/>
    <w:rsid w:val="630A5099"/>
    <w:rsid w:val="633D0FCB"/>
    <w:rsid w:val="64A77044"/>
    <w:rsid w:val="64B21544"/>
    <w:rsid w:val="6679056C"/>
    <w:rsid w:val="68882CE8"/>
    <w:rsid w:val="68BB130F"/>
    <w:rsid w:val="68C83A2C"/>
    <w:rsid w:val="68E72104"/>
    <w:rsid w:val="695452C0"/>
    <w:rsid w:val="6C5F6456"/>
    <w:rsid w:val="6FC767EC"/>
    <w:rsid w:val="710B2708"/>
    <w:rsid w:val="71775FF0"/>
    <w:rsid w:val="72227D09"/>
    <w:rsid w:val="73F97190"/>
    <w:rsid w:val="75C13CDD"/>
    <w:rsid w:val="75E33C54"/>
    <w:rsid w:val="768076F4"/>
    <w:rsid w:val="781F6A99"/>
    <w:rsid w:val="78216CB5"/>
    <w:rsid w:val="78397B5B"/>
    <w:rsid w:val="796450AB"/>
    <w:rsid w:val="7F517E80"/>
    <w:rsid w:val="7F967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3672</Words>
  <Characters>3731</Characters>
  <Lines>24</Lines>
  <Paragraphs>6</Paragraphs>
  <TotalTime>0</TotalTime>
  <ScaleCrop>false</ScaleCrop>
  <LinksUpToDate>false</LinksUpToDate>
  <CharactersWithSpaces>3745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2022-11-02T09:35:00Z</dcterms:created>
  <dc:creator>123</dc:creator>
  <cp:lastModifiedBy>夏芸</cp:lastModifiedBy>
  <dcterms:modified xsi:type="dcterms:W3CDTF">2023-04-17T01:50:59Z</dcterms:modified>
  <cp:revision>113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7F788B2FE1584024A0388207F5356387_12</vt:lpwstr>
  </property>
</Properties>
</file>