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8EB" w:rsidRDefault="007E4B43" w:rsidP="002F4B5F">
      <w:pPr>
        <w:widowControl/>
        <w:spacing w:beforeLines="50" w:afterLines="50" w:line="360" w:lineRule="auto"/>
        <w:ind w:firstLineChars="200" w:firstLine="643"/>
        <w:jc w:val="center"/>
        <w:rPr>
          <w:rFonts w:ascii="黑体" w:eastAsia="黑体" w:hAnsi="黑体" w:cs="黑体"/>
          <w:b/>
          <w:bCs/>
          <w:sz w:val="32"/>
          <w:szCs w:val="32"/>
        </w:rPr>
      </w:pPr>
      <w:r>
        <w:rPr>
          <w:rFonts w:ascii="黑体" w:eastAsia="黑体" w:hAnsi="黑体" w:cs="黑体" w:hint="eastAsia"/>
          <w:b/>
          <w:bCs/>
          <w:sz w:val="32"/>
          <w:szCs w:val="32"/>
        </w:rPr>
        <w:t>单元背景下自读课教学策略浅探</w:t>
      </w:r>
    </w:p>
    <w:p w:rsidR="009478EB" w:rsidRDefault="007E4B43" w:rsidP="002F4B5F">
      <w:pPr>
        <w:widowControl/>
        <w:spacing w:beforeLines="50" w:afterLines="50" w:line="360" w:lineRule="auto"/>
        <w:ind w:firstLineChars="200" w:firstLine="643"/>
        <w:jc w:val="center"/>
        <w:rPr>
          <w:rFonts w:ascii="黑体" w:eastAsia="黑体" w:hAnsi="黑体" w:cs="黑体"/>
          <w:b/>
          <w:bCs/>
          <w:sz w:val="32"/>
          <w:szCs w:val="32"/>
        </w:rPr>
      </w:pPr>
      <w:r>
        <w:rPr>
          <w:rFonts w:ascii="黑体" w:eastAsia="黑体" w:hAnsi="黑体" w:cs="黑体" w:hint="eastAsia"/>
          <w:b/>
          <w:bCs/>
          <w:sz w:val="32"/>
          <w:szCs w:val="32"/>
        </w:rPr>
        <w:t>——以《一棵小桃树》为例</w:t>
      </w:r>
    </w:p>
    <w:p w:rsidR="002C6661" w:rsidRPr="002C6661" w:rsidRDefault="002F4B5F" w:rsidP="002F4B5F">
      <w:pPr>
        <w:widowControl/>
        <w:spacing w:beforeLines="50" w:afterLines="50" w:line="360" w:lineRule="auto"/>
        <w:ind w:firstLineChars="200" w:firstLine="640"/>
        <w:jc w:val="center"/>
        <w:rPr>
          <w:rFonts w:ascii="黑体" w:eastAsia="黑体" w:hAnsi="黑体" w:cs="黑体"/>
          <w:bCs/>
          <w:sz w:val="32"/>
          <w:szCs w:val="32"/>
        </w:rPr>
      </w:pPr>
      <w:r>
        <w:rPr>
          <w:rFonts w:ascii="黑体" w:eastAsia="黑体" w:hAnsi="黑体" w:cs="黑体" w:hint="eastAsia"/>
          <w:bCs/>
          <w:sz w:val="32"/>
          <w:szCs w:val="32"/>
        </w:rPr>
        <w:t xml:space="preserve">                    </w:t>
      </w:r>
      <w:r w:rsidRPr="002F4B5F">
        <w:rPr>
          <w:rFonts w:ascii="宋体" w:eastAsia="宋体" w:hAnsi="宋体" w:cs="宋体" w:hint="eastAsia"/>
          <w:sz w:val="28"/>
          <w:szCs w:val="28"/>
        </w:rPr>
        <w:t xml:space="preserve"> </w:t>
      </w:r>
      <w:r>
        <w:rPr>
          <w:rFonts w:ascii="宋体" w:eastAsia="宋体" w:hAnsi="宋体" w:cs="宋体" w:hint="eastAsia"/>
          <w:sz w:val="28"/>
          <w:szCs w:val="28"/>
        </w:rPr>
        <w:t xml:space="preserve">    </w:t>
      </w:r>
      <w:r w:rsidRPr="002F4B5F">
        <w:rPr>
          <w:rFonts w:ascii="宋体" w:eastAsia="宋体" w:hAnsi="宋体" w:cs="宋体" w:hint="eastAsia"/>
          <w:sz w:val="28"/>
          <w:szCs w:val="28"/>
        </w:rPr>
        <w:t xml:space="preserve">   </w:t>
      </w:r>
      <w:r w:rsidR="002C6661" w:rsidRPr="002F4B5F">
        <w:rPr>
          <w:rFonts w:ascii="宋体" w:eastAsia="宋体" w:hAnsi="宋体" w:cs="宋体" w:hint="eastAsia"/>
          <w:sz w:val="28"/>
          <w:szCs w:val="28"/>
        </w:rPr>
        <w:t>上海市奉贤区青溪中学  沈林</w:t>
      </w:r>
    </w:p>
    <w:p w:rsidR="009478EB" w:rsidRDefault="00FA777F">
      <w:pPr>
        <w:spacing w:line="360" w:lineRule="auto"/>
        <w:ind w:firstLineChars="200" w:firstLine="560"/>
        <w:rPr>
          <w:rFonts w:ascii="宋体" w:eastAsia="宋体" w:hAnsi="宋体" w:cs="宋体"/>
          <w:kern w:val="0"/>
          <w:sz w:val="28"/>
          <w:szCs w:val="28"/>
        </w:rPr>
      </w:pPr>
      <w:r>
        <w:rPr>
          <w:rFonts w:ascii="宋体" w:eastAsia="宋体" w:hAnsi="宋体" w:cs="宋体" w:hint="eastAsia"/>
          <w:sz w:val="28"/>
          <w:szCs w:val="28"/>
        </w:rPr>
        <w:t xml:space="preserve"> </w:t>
      </w:r>
      <w:r w:rsidR="007E4B43">
        <w:rPr>
          <w:rFonts w:ascii="宋体" w:eastAsia="宋体" w:hAnsi="宋体" w:cs="宋体" w:hint="eastAsia"/>
          <w:sz w:val="28"/>
          <w:szCs w:val="28"/>
        </w:rPr>
        <w:t>“三位一体”的阅读体系，旨在培养学生自主阅读能力。自读课相较于教读课，当前没有固定的教学模式和可供参考的教学案例，但新课程改革在不断推进的过程中，对学生自主学习提出了更高的要求，因而自读课教学设计在具体的实践层面仍然存在诸多困难，故聚焦自读课堂，以《一棵小桃树》为例，从教学策略研究入手，深化课堂改革。</w:t>
      </w:r>
    </w:p>
    <w:p w:rsidR="009478EB" w:rsidRDefault="007E4B43">
      <w:pPr>
        <w:widowControl/>
        <w:spacing w:line="360" w:lineRule="auto"/>
        <w:ind w:firstLineChars="200" w:firstLine="560"/>
        <w:jc w:val="left"/>
        <w:rPr>
          <w:rFonts w:ascii="宋体" w:eastAsia="宋体" w:hAnsi="宋体" w:cs="宋体"/>
          <w:kern w:val="0"/>
          <w:sz w:val="28"/>
          <w:szCs w:val="28"/>
        </w:rPr>
      </w:pPr>
      <w:r>
        <w:rPr>
          <w:rFonts w:ascii="宋体" w:hAnsi="宋体" w:cs="宋体" w:hint="eastAsia"/>
          <w:sz w:val="28"/>
          <w:szCs w:val="28"/>
        </w:rPr>
        <w:t>[关键词]</w:t>
      </w:r>
      <w:r>
        <w:rPr>
          <w:rFonts w:ascii="宋体" w:eastAsia="宋体" w:hAnsi="宋体" w:cs="宋体" w:hint="eastAsia"/>
          <w:kern w:val="0"/>
          <w:sz w:val="28"/>
          <w:szCs w:val="28"/>
        </w:rPr>
        <w:t>部编版初中语文教材自读课教学策略《一棵小桃树》</w:t>
      </w:r>
    </w:p>
    <w:p w:rsidR="009478EB" w:rsidRDefault="009478EB">
      <w:pPr>
        <w:widowControl/>
        <w:spacing w:line="360" w:lineRule="auto"/>
        <w:ind w:firstLineChars="200" w:firstLine="560"/>
        <w:jc w:val="left"/>
        <w:rPr>
          <w:rFonts w:ascii="宋体" w:eastAsia="宋体" w:hAnsi="宋体" w:cs="宋体"/>
          <w:kern w:val="0"/>
          <w:sz w:val="28"/>
          <w:szCs w:val="28"/>
        </w:rPr>
      </w:pPr>
    </w:p>
    <w:p w:rsidR="009478EB" w:rsidRDefault="007E4B43">
      <w:pPr>
        <w:widowControl/>
        <w:spacing w:line="360" w:lineRule="auto"/>
        <w:ind w:firstLineChars="200" w:firstLine="602"/>
        <w:jc w:val="left"/>
        <w:rPr>
          <w:rFonts w:ascii="宋体" w:eastAsia="宋体" w:hAnsi="宋体" w:cs="宋体"/>
          <w:b/>
          <w:bCs/>
          <w:kern w:val="0"/>
          <w:sz w:val="36"/>
          <w:szCs w:val="36"/>
        </w:rPr>
      </w:pPr>
      <w:r>
        <w:rPr>
          <w:rFonts w:ascii="宋体" w:eastAsia="宋体" w:hAnsi="宋体" w:cs="宋体" w:hint="eastAsia"/>
          <w:b/>
          <w:bCs/>
          <w:sz w:val="30"/>
          <w:szCs w:val="30"/>
        </w:rPr>
        <w:t>一、自读课教学策略误区的成因分析</w:t>
      </w:r>
    </w:p>
    <w:p w:rsidR="009478EB" w:rsidRDefault="007E4B43">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部编版初中语文教材由人文素养和语文要素双线并行，一个完整的单元是由“教读——自读课文——课外阅读”“三位一体”的阅读体系共同构建的，在编写时注重对课型的区分，分出“教读课”和“自读课”，课型的不同，背后必然有其存在的价值。</w:t>
      </w:r>
    </w:p>
    <w:p w:rsidR="009478EB" w:rsidRDefault="007E4B43">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但是纵观部编版教材使用的情况来看，当前自读课仍然按照教读课来上的情况较多，教学模式单一，没有根据文体特点来区别处理教材。</w:t>
      </w:r>
    </w:p>
    <w:p w:rsidR="009478EB" w:rsidRDefault="007E4B43">
      <w:pPr>
        <w:widowControl/>
        <w:spacing w:line="360" w:lineRule="auto"/>
        <w:ind w:firstLineChars="200" w:firstLine="602"/>
        <w:jc w:val="left"/>
        <w:rPr>
          <w:rFonts w:ascii="宋体" w:eastAsia="宋体" w:hAnsi="宋体" w:cs="宋体"/>
          <w:b/>
          <w:bCs/>
          <w:sz w:val="30"/>
          <w:szCs w:val="30"/>
        </w:rPr>
      </w:pPr>
      <w:r>
        <w:rPr>
          <w:rFonts w:ascii="宋体" w:eastAsia="宋体" w:hAnsi="宋体" w:cs="宋体" w:hint="eastAsia"/>
          <w:b/>
          <w:bCs/>
          <w:sz w:val="30"/>
          <w:szCs w:val="30"/>
        </w:rPr>
        <w:t>（一）简单将教学的问题链转变为任务形式</w:t>
      </w:r>
    </w:p>
    <w:p w:rsidR="009478EB" w:rsidRDefault="007E4B43">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站在单元的角度来看，《一棵小桃树》是本单元的第二篇托物言志的文章，在学习《紫藤萝瀑布》时，学生和教师会形成对此类文章的学习策略，如对于托物言志类的文章要明确物的特征，还要读懂作者寄寓于物的</w:t>
      </w:r>
      <w:r>
        <w:rPr>
          <w:rFonts w:ascii="宋体" w:eastAsia="宋体" w:hAnsi="宋体" w:cs="宋体" w:hint="eastAsia"/>
          <w:sz w:val="28"/>
          <w:szCs w:val="28"/>
        </w:rPr>
        <w:lastRenderedPageBreak/>
        <w:t>质，及读懂作者寄托于景物的情感或道理。简单进行学法迁移，学生不难得出《一棵小桃树》学习策略，从把握小桃树这个物着手，梳理出小桃树在生长过程中有哪些经历，在它的生长过程中还有哪些表现，再进一步解读作者寄予一棵小桃树的质，最后理解作者的思想情感。但这其实仍是问题链的形式，不少教师只是将问句的形式转变成陈述的表达，如“梳理小桃树的生长经历”、“梳理‘我’的生长经历”等，这其实并非是真正的任务形式。除此之外，教学目标和重难点的设定，也未能体现出自读课的特点。 </w:t>
      </w:r>
    </w:p>
    <w:p w:rsidR="009478EB" w:rsidRDefault="007E4B43">
      <w:pPr>
        <w:widowControl/>
        <w:spacing w:line="360" w:lineRule="auto"/>
        <w:ind w:firstLineChars="200" w:firstLine="602"/>
        <w:jc w:val="left"/>
        <w:rPr>
          <w:rFonts w:ascii="宋体" w:eastAsia="宋体" w:hAnsi="宋体" w:cs="宋体"/>
          <w:b/>
          <w:bCs/>
          <w:sz w:val="30"/>
          <w:szCs w:val="30"/>
        </w:rPr>
      </w:pPr>
      <w:r>
        <w:rPr>
          <w:rFonts w:ascii="宋体" w:eastAsia="宋体" w:hAnsi="宋体" w:cs="宋体" w:hint="eastAsia"/>
          <w:b/>
          <w:bCs/>
          <w:sz w:val="30"/>
          <w:szCs w:val="30"/>
        </w:rPr>
        <w:t>（二）着重体现自读课的形式，忽视文本</w:t>
      </w:r>
    </w:p>
    <w:p w:rsidR="009478EB" w:rsidRDefault="007E4B43">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部分教师想通过创设情境，来设置情境任务，让学生展开学习活动，如拍摄微电影《一棵小桃树》，让学生抓住某个特定画面进行细致刻画，但是忽视了整篇文章为一个整体，且无论是“小桃树”还是“我”生长都是一个过程，而并非是割裂的一个个画面。此外，语文的学习仍应主张让学生投身文本中，而并非教师创设的情境。</w:t>
      </w:r>
    </w:p>
    <w:p w:rsidR="009478EB" w:rsidRDefault="007E4B43">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部分教师借助教材配套的练习部分中“反思与评价”题目，“有人认为文章的标题可改为《我的小桃树》，你是否同意这一观点？请结合文章内容做简要分析。”教学设计的初衷是好的，但是整节课就以此问题组织了一场辩论赛，学生固然能从文章中找到支持观点的依据，但是他们对文章的整体把握是缺失的，活动的形式超越了文本，且两个题目其实都是可以的，不同版本的教材也都进行使用，那么设计的意图究竟是什么？可能就和教学目标有点距离。</w:t>
      </w:r>
    </w:p>
    <w:p w:rsidR="009478EB" w:rsidRDefault="007E4B43">
      <w:pPr>
        <w:widowControl/>
        <w:spacing w:line="360" w:lineRule="auto"/>
        <w:ind w:firstLineChars="200" w:firstLine="602"/>
        <w:jc w:val="left"/>
        <w:rPr>
          <w:rFonts w:ascii="宋体" w:eastAsia="宋体" w:hAnsi="宋体" w:cs="宋体"/>
          <w:b/>
          <w:bCs/>
          <w:sz w:val="30"/>
          <w:szCs w:val="30"/>
        </w:rPr>
      </w:pPr>
      <w:r>
        <w:rPr>
          <w:rFonts w:ascii="宋体" w:eastAsia="宋体" w:hAnsi="宋体" w:cs="宋体" w:hint="eastAsia"/>
          <w:b/>
          <w:bCs/>
          <w:sz w:val="30"/>
          <w:szCs w:val="30"/>
        </w:rPr>
        <w:t>（三）替换学生主体地位，面面俱到变教读</w:t>
      </w:r>
    </w:p>
    <w:p w:rsidR="009478EB" w:rsidRDefault="007E4B43">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lastRenderedPageBreak/>
        <w:t>自读课文应给予学生自主阅读的空间，教师应注重培养学生阅读兴趣，对相应的阅读文本有个人的思考判断和个性化的情感体验，培养其独立阅读和完整表达能力。但在教学中不少教师仍不敢放手，譬如学生在抓住一些描写小桃树的语句，分析小桃树特点时，学生固然不能面面俱到，这时候有些教师就会进行补充，课堂的主体就又从学生转变成了教师，学生默默低头圈画做笔记。其实不然，学生只要能抓住主要特点，并且能联系到文章中其他一些对小桃树的描写，他们也能品悟出属于自己的思考，这样的思考是值得肯定的，配上完整的表述，其实自读课的初衷：让每位学生在课堂上都有所得，便已达到。</w:t>
      </w:r>
    </w:p>
    <w:p w:rsidR="009478EB" w:rsidRDefault="007E4B43">
      <w:pPr>
        <w:widowControl/>
        <w:spacing w:line="360" w:lineRule="auto"/>
        <w:ind w:firstLineChars="200" w:firstLine="602"/>
        <w:jc w:val="left"/>
        <w:rPr>
          <w:rFonts w:ascii="宋体" w:eastAsia="宋体" w:hAnsi="宋体" w:cs="宋体"/>
          <w:b/>
          <w:bCs/>
          <w:sz w:val="30"/>
          <w:szCs w:val="30"/>
        </w:rPr>
      </w:pPr>
      <w:r>
        <w:rPr>
          <w:rFonts w:ascii="宋体" w:eastAsia="宋体" w:hAnsi="宋体" w:cs="宋体" w:hint="eastAsia"/>
          <w:b/>
          <w:bCs/>
          <w:sz w:val="30"/>
          <w:szCs w:val="30"/>
        </w:rPr>
        <w:t>二、《一棵小桃树》教学策略浅探</w:t>
      </w:r>
    </w:p>
    <w:p w:rsidR="009478EB" w:rsidRDefault="007E4B43">
      <w:pPr>
        <w:widowControl/>
        <w:spacing w:line="360" w:lineRule="auto"/>
        <w:ind w:firstLineChars="200" w:firstLine="602"/>
        <w:jc w:val="left"/>
        <w:rPr>
          <w:rFonts w:ascii="宋体" w:eastAsia="宋体" w:hAnsi="宋体" w:cs="宋体"/>
          <w:b/>
          <w:bCs/>
          <w:sz w:val="30"/>
          <w:szCs w:val="30"/>
        </w:rPr>
      </w:pPr>
      <w:r>
        <w:rPr>
          <w:rFonts w:ascii="宋体" w:eastAsia="宋体" w:hAnsi="宋体" w:cs="宋体" w:hint="eastAsia"/>
          <w:b/>
          <w:bCs/>
          <w:sz w:val="30"/>
          <w:szCs w:val="30"/>
        </w:rPr>
        <w:t>（一）关注助读系统，找到适切教学切入点</w:t>
      </w:r>
    </w:p>
    <w:p w:rsidR="009478EB" w:rsidRDefault="007E4B43">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自读课文的编写结构呈现出培养学生自读能力的特色。由阅读提示、自读旁批、课下注释组成的助读系统，更是对学生学习要求、学习重难点和学习方法的提示，也包括对某些疑难问题的诠释和相关资料的引述。在《一棵小桃树》教学任务设计中可以以助读系统中“阅读提示”为抓手进行问题链设计，发挥助读系统功用，设计特色任务驱动。</w:t>
      </w:r>
    </w:p>
    <w:p w:rsidR="009478EB" w:rsidRDefault="007E4B43">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在这篇文章中有五处旁批。针对旁批，其实有两种深入方式，第一种是对旁批进行分类，分为内容性旁批和体悟式旁批，以此种方式进入深入仍然避免不了零碎的问题；第二种则是从一处旁批入手。</w:t>
      </w:r>
    </w:p>
    <w:p w:rsidR="009478EB" w:rsidRDefault="007E4B43">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如旁批1：“寻常的情景，不寻常的情感。”可设置以下活动：活动一：寻找文章的反常处、矛盾处。（借助旁批，细读文本，探寻文章反常处的真意。）（1）不寻常的开头（2）奶奶前后言行的矛盾（3）看到小桃树被</w:t>
      </w:r>
      <w:r>
        <w:rPr>
          <w:rFonts w:ascii="宋体" w:eastAsia="宋体" w:hAnsi="宋体" w:cs="宋体" w:hint="eastAsia"/>
          <w:sz w:val="28"/>
          <w:szCs w:val="28"/>
        </w:rPr>
        <w:lastRenderedPageBreak/>
        <w:t>风雨摧残，“我”内心矛盾。活动二：比较阅读，寻找小桃树和“我”成长过程中的相同点和联系。（借助“阅读提示”：“我的小桃树”就是另一个“我”。通过比较分析找出相同点，深入理解作者的人生思考，并进一步学习托物言志的手法。）探寻小桃树的命运和“我”的命运是如何联系在一起的。“我”与小桃树实现了命运的契合。“我”是小桃树，小桃树是“我”。这种将个人的“情志”依托在具体的“物”上表达自己人生感悟的写法就叫“托物言志”。</w:t>
      </w:r>
    </w:p>
    <w:p w:rsidR="009478EB" w:rsidRDefault="007E4B43">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这样的设计虽然以任务的形式展开，但仍免不了教师的引导，没有立足学生的最近发展区和能力生长点，完成一个思维过程，解决一个实际问题。</w:t>
      </w:r>
    </w:p>
    <w:p w:rsidR="009478EB" w:rsidRDefault="007E4B43">
      <w:pPr>
        <w:widowControl/>
        <w:spacing w:line="360" w:lineRule="auto"/>
        <w:ind w:firstLineChars="200" w:firstLine="602"/>
        <w:jc w:val="left"/>
        <w:rPr>
          <w:rFonts w:ascii="宋体" w:eastAsia="宋体" w:hAnsi="宋体" w:cs="宋体"/>
          <w:b/>
          <w:bCs/>
          <w:sz w:val="30"/>
          <w:szCs w:val="30"/>
        </w:rPr>
      </w:pPr>
      <w:r>
        <w:rPr>
          <w:rFonts w:ascii="宋体" w:eastAsia="宋体" w:hAnsi="宋体" w:cs="宋体" w:hint="eastAsia"/>
          <w:b/>
          <w:bCs/>
          <w:sz w:val="30"/>
          <w:szCs w:val="30"/>
        </w:rPr>
        <w:t>（二）关注方法运用，建构“三位一体”阅读体系</w:t>
      </w:r>
    </w:p>
    <w:p w:rsidR="009478EB" w:rsidRDefault="007E4B43">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借助“阅读提示”：“我的小桃树”就是另一个“我”。设计比较阅读，寻找小桃树和“我”成长过程中的相同点和联系时，可以补充课外拓展材料建构“三位一体”阅读体系，帮助学生理解。</w:t>
      </w:r>
    </w:p>
    <w:p w:rsidR="009478EB" w:rsidRDefault="007E4B43">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材料一：“我出生在一个22口人的大家庭里，自幼便没有得到什么宠爱。长大体质差，在家里干活不行，遭大人唾骂；在校上体育，争不到篮球，所以便孤独了，喜欢躲开人，到一个幽静的地方坐。愈是躲人，愈不被人重视，愈要躲人，恶性循环，如此而已。</w:t>
      </w:r>
    </w:p>
    <w:p w:rsidR="009478EB" w:rsidRDefault="007E4B43">
      <w:pPr>
        <w:widowControl/>
        <w:spacing w:line="360" w:lineRule="auto"/>
        <w:ind w:firstLineChars="200" w:firstLine="560"/>
        <w:jc w:val="right"/>
        <w:rPr>
          <w:rFonts w:ascii="宋体" w:eastAsia="宋体" w:hAnsi="宋体" w:cs="宋体"/>
          <w:sz w:val="28"/>
          <w:szCs w:val="28"/>
        </w:rPr>
      </w:pPr>
      <w:r>
        <w:rPr>
          <w:rFonts w:ascii="宋体" w:eastAsia="宋体" w:hAnsi="宋体" w:cs="宋体" w:hint="eastAsia"/>
          <w:sz w:val="28"/>
          <w:szCs w:val="28"/>
        </w:rPr>
        <w:t> ——贾平凹《贾平凹性格心理调查表》</w:t>
      </w:r>
    </w:p>
    <w:p w:rsidR="009478EB" w:rsidRDefault="007E4B43">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材料二：“从山沟走到西安，一看见高大的金碧辉煌的钟楼，我几乎要吓昏了。街道这么宽，车子那么密，我不敢过马路。”</w:t>
      </w:r>
    </w:p>
    <w:p w:rsidR="009478EB" w:rsidRDefault="007E4B43">
      <w:pPr>
        <w:widowControl/>
        <w:spacing w:line="360" w:lineRule="auto"/>
        <w:ind w:firstLineChars="200" w:firstLine="560"/>
        <w:jc w:val="right"/>
        <w:rPr>
          <w:rFonts w:ascii="宋体" w:eastAsia="宋体" w:hAnsi="宋体" w:cs="宋体"/>
          <w:sz w:val="28"/>
          <w:szCs w:val="28"/>
        </w:rPr>
      </w:pPr>
      <w:r>
        <w:rPr>
          <w:rFonts w:ascii="宋体" w:eastAsia="宋体" w:hAnsi="宋体" w:cs="宋体" w:hint="eastAsia"/>
          <w:sz w:val="28"/>
          <w:szCs w:val="28"/>
        </w:rPr>
        <w:t> ——贾平凹《我的台阶和台阶上的我》</w:t>
      </w:r>
    </w:p>
    <w:p w:rsidR="009478EB" w:rsidRDefault="007E4B43">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lastRenderedPageBreak/>
        <w:t>通过课外材料的引申，可以进一步完善“我”的经历，在小桃树的经历中曾经有被猪拱折的经历，在“我”人生失意时，其实也有不同程度的失意，借着补充材料可以将两者的经历更好进行比对，但是需要注意课外材料的选择以及数量的控制，而且对于材料引用的恰当性仍需进一步考量，教学还是主要依据文本进行。</w:t>
      </w:r>
    </w:p>
    <w:p w:rsidR="009478EB" w:rsidRDefault="007E4B43">
      <w:pPr>
        <w:widowControl/>
        <w:spacing w:line="360" w:lineRule="auto"/>
        <w:ind w:firstLineChars="200" w:firstLine="602"/>
        <w:jc w:val="left"/>
        <w:rPr>
          <w:rFonts w:ascii="宋体" w:eastAsia="宋体" w:hAnsi="宋体" w:cs="宋体"/>
          <w:b/>
          <w:bCs/>
          <w:sz w:val="30"/>
          <w:szCs w:val="30"/>
        </w:rPr>
      </w:pPr>
      <w:r>
        <w:rPr>
          <w:rFonts w:ascii="宋体" w:eastAsia="宋体" w:hAnsi="宋体" w:cs="宋体" w:hint="eastAsia"/>
          <w:b/>
          <w:bCs/>
          <w:sz w:val="30"/>
          <w:szCs w:val="30"/>
        </w:rPr>
        <w:t xml:space="preserve">（三）关注任务驱动，建构自主阅读策略 </w:t>
      </w:r>
    </w:p>
    <w:p w:rsidR="009478EB" w:rsidRDefault="007E4B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从“阅读提示”入手，抓其中提到“因为在他看来，这株‘野’的、‘没出息’的、不美的小桃树与自己有着特殊的情感联系。”、“文章中叙述了小桃树的‘身世’，同时暗写了作者自己的经历。”、“原来，在作者看来，小桃树是他从儿时便怀有的、向往幸福生活的‘梦’的化身——‘我的小桃树’就是另一个‘我’。”三句话，设计两个任务。</w:t>
      </w:r>
    </w:p>
    <w:p w:rsidR="009478EB" w:rsidRDefault="007E4B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任务一：比较小桃树的生长过程和“我”人生经历的异同，把握“物”与“我”的关系。借助部编版语文教材配套练习部分第2题推进，学生以文本及补充的表格材料为依据，绘制小桃树的生长轨迹线及</w:t>
      </w:r>
      <w:bookmarkStart w:id="0" w:name="OLE_LINK6"/>
      <w:r>
        <w:rPr>
          <w:rFonts w:ascii="宋体" w:eastAsia="宋体" w:hAnsi="宋体" w:cs="宋体" w:hint="eastAsia"/>
          <w:sz w:val="28"/>
          <w:szCs w:val="28"/>
        </w:rPr>
        <w:t>“我”的人生轨迹线</w:t>
      </w:r>
      <w:bookmarkEnd w:id="0"/>
      <w:r>
        <w:rPr>
          <w:rFonts w:ascii="宋体" w:eastAsia="宋体" w:hAnsi="宋体" w:cs="宋体" w:hint="eastAsia"/>
          <w:sz w:val="28"/>
          <w:szCs w:val="28"/>
        </w:rPr>
        <w:t>；</w:t>
      </w:r>
    </w:p>
    <w:p w:rsidR="009478EB" w:rsidRDefault="007E4B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学生比较自己绘制的两条轨迹线，寻找其相同点及不同点，</w:t>
      </w:r>
      <w:bookmarkStart w:id="1" w:name="OLE_LINK25"/>
      <w:r>
        <w:rPr>
          <w:rFonts w:ascii="宋体" w:eastAsia="宋体" w:hAnsi="宋体" w:cs="宋体" w:hint="eastAsia"/>
          <w:sz w:val="28"/>
          <w:szCs w:val="28"/>
        </w:rPr>
        <w:t>会发现“我”和小桃树都心怀梦想，成长历程也多有磨难，当“我”看到小桃树不屈不挠、执着追求着梦想，“我”也抛却了满腹惆怅。它是“我”梦的开始，也是“我”梦的支撑，使“我”在艰难的处境中执着奋斗，最终开出了梦想之花。它不仅与“我”经历相似，更在精神品质上与“我”契合。</w:t>
      </w:r>
      <w:bookmarkEnd w:id="1"/>
    </w:p>
    <w:tbl>
      <w:tblPr>
        <w:tblStyle w:val="a8"/>
        <w:tblW w:w="0" w:type="auto"/>
        <w:tblLook w:val="04A0"/>
      </w:tblPr>
      <w:tblGrid>
        <w:gridCol w:w="2793"/>
        <w:gridCol w:w="3400"/>
        <w:gridCol w:w="2630"/>
      </w:tblGrid>
      <w:tr w:rsidR="009478EB">
        <w:tc>
          <w:tcPr>
            <w:tcW w:w="2793" w:type="dxa"/>
          </w:tcPr>
          <w:p w:rsidR="009478EB" w:rsidRDefault="007E4B43">
            <w:pPr>
              <w:autoSpaceDE w:val="0"/>
              <w:spacing w:line="360" w:lineRule="auto"/>
              <w:jc w:val="left"/>
              <w:rPr>
                <w:rFonts w:ascii="宋体" w:eastAsia="宋体" w:hAnsi="宋体" w:cs="宋体"/>
                <w:kern w:val="0"/>
                <w:sz w:val="28"/>
                <w:szCs w:val="28"/>
              </w:rPr>
            </w:pPr>
            <w:bookmarkStart w:id="2" w:name="OLE_LINK20"/>
            <w:r>
              <w:rPr>
                <w:rFonts w:ascii="宋体" w:eastAsia="宋体" w:hAnsi="宋体" w:cs="宋体" w:hint="eastAsia"/>
                <w:kern w:val="0"/>
                <w:sz w:val="28"/>
                <w:szCs w:val="28"/>
              </w:rPr>
              <w:t>“我”的经历</w:t>
            </w:r>
          </w:p>
        </w:tc>
        <w:tc>
          <w:tcPr>
            <w:tcW w:w="3400" w:type="dxa"/>
          </w:tcPr>
          <w:p w:rsidR="009478EB" w:rsidRDefault="007E4B43">
            <w:pPr>
              <w:autoSpaceDE w:val="0"/>
              <w:spacing w:line="360" w:lineRule="auto"/>
              <w:jc w:val="left"/>
              <w:rPr>
                <w:rFonts w:ascii="宋体" w:eastAsia="宋体" w:hAnsi="宋体" w:cs="宋体"/>
                <w:kern w:val="0"/>
                <w:sz w:val="28"/>
                <w:szCs w:val="28"/>
              </w:rPr>
            </w:pPr>
            <w:r>
              <w:rPr>
                <w:rFonts w:ascii="宋体" w:eastAsia="宋体" w:hAnsi="宋体" w:cs="宋体" w:hint="eastAsia"/>
                <w:kern w:val="0"/>
                <w:sz w:val="28"/>
                <w:szCs w:val="28"/>
              </w:rPr>
              <w:t>小桃树的生长情况</w:t>
            </w:r>
          </w:p>
        </w:tc>
        <w:tc>
          <w:tcPr>
            <w:tcW w:w="2630" w:type="dxa"/>
          </w:tcPr>
          <w:p w:rsidR="009478EB" w:rsidRDefault="007E4B43">
            <w:pPr>
              <w:autoSpaceDE w:val="0"/>
              <w:spacing w:line="360" w:lineRule="auto"/>
              <w:jc w:val="left"/>
              <w:rPr>
                <w:rFonts w:ascii="宋体" w:eastAsia="宋体" w:hAnsi="宋体" w:cs="宋体"/>
                <w:kern w:val="0"/>
                <w:sz w:val="28"/>
                <w:szCs w:val="28"/>
              </w:rPr>
            </w:pPr>
            <w:r>
              <w:rPr>
                <w:rFonts w:ascii="宋体" w:eastAsia="宋体" w:hAnsi="宋体" w:cs="宋体" w:hint="eastAsia"/>
                <w:kern w:val="0"/>
                <w:sz w:val="28"/>
                <w:szCs w:val="28"/>
              </w:rPr>
              <w:t>“我”对小桃树的态度</w:t>
            </w:r>
          </w:p>
        </w:tc>
      </w:tr>
      <w:tr w:rsidR="009478EB">
        <w:tc>
          <w:tcPr>
            <w:tcW w:w="2793" w:type="dxa"/>
          </w:tcPr>
          <w:p w:rsidR="009478EB" w:rsidRDefault="007E4B43">
            <w:pPr>
              <w:autoSpaceDE w:val="0"/>
              <w:spacing w:line="360" w:lineRule="auto"/>
              <w:jc w:val="left"/>
              <w:rPr>
                <w:rFonts w:ascii="宋体" w:eastAsia="宋体" w:hAnsi="宋体" w:cs="宋体"/>
                <w:kern w:val="0"/>
                <w:sz w:val="28"/>
                <w:szCs w:val="28"/>
              </w:rPr>
            </w:pPr>
            <w:bookmarkStart w:id="3" w:name="OLE_LINK2"/>
            <w:bookmarkStart w:id="4" w:name="OLE_LINK1"/>
            <w:r>
              <w:rPr>
                <w:rFonts w:ascii="宋体" w:eastAsia="宋体" w:hAnsi="宋体" w:cs="宋体" w:hint="eastAsia"/>
                <w:kern w:val="0"/>
                <w:sz w:val="28"/>
                <w:szCs w:val="28"/>
              </w:rPr>
              <w:lastRenderedPageBreak/>
              <w:t>“我”因未能含着“仙桃核”入睡，故而将桃核埋入角落的土中</w:t>
            </w:r>
            <w:bookmarkEnd w:id="3"/>
            <w:bookmarkEnd w:id="4"/>
          </w:p>
        </w:tc>
        <w:tc>
          <w:tcPr>
            <w:tcW w:w="3400" w:type="dxa"/>
          </w:tcPr>
          <w:p w:rsidR="009478EB" w:rsidRDefault="007E4B43">
            <w:pPr>
              <w:autoSpaceDE w:val="0"/>
              <w:spacing w:line="360" w:lineRule="auto"/>
              <w:jc w:val="left"/>
              <w:rPr>
                <w:rFonts w:ascii="宋体" w:eastAsia="宋体" w:hAnsi="宋体" w:cs="宋体"/>
                <w:kern w:val="0"/>
                <w:sz w:val="28"/>
                <w:szCs w:val="28"/>
              </w:rPr>
            </w:pPr>
            <w:r>
              <w:rPr>
                <w:rFonts w:ascii="宋体" w:eastAsia="宋体" w:hAnsi="宋体" w:cs="宋体" w:hint="eastAsia"/>
                <w:kern w:val="0"/>
                <w:sz w:val="28"/>
                <w:szCs w:val="28"/>
              </w:rPr>
              <w:t>（1）</w:t>
            </w:r>
            <w:bookmarkStart w:id="5" w:name="OLE_LINK3"/>
            <w:r>
              <w:rPr>
                <w:rFonts w:ascii="宋体" w:eastAsia="宋体" w:hAnsi="宋体" w:cs="宋体" w:hint="eastAsia"/>
                <w:kern w:val="0"/>
                <w:sz w:val="28"/>
                <w:szCs w:val="28"/>
              </w:rPr>
              <w:t>它长得很委屈，一个春天，才长上二尺来高，样子也极猥琐</w:t>
            </w:r>
            <w:bookmarkEnd w:id="5"/>
          </w:p>
        </w:tc>
        <w:tc>
          <w:tcPr>
            <w:tcW w:w="2630" w:type="dxa"/>
          </w:tcPr>
          <w:p w:rsidR="009478EB" w:rsidRDefault="007E4B43">
            <w:pPr>
              <w:autoSpaceDE w:val="0"/>
              <w:spacing w:line="360" w:lineRule="auto"/>
              <w:jc w:val="left"/>
              <w:rPr>
                <w:rFonts w:ascii="宋体" w:eastAsia="宋体" w:hAnsi="宋体" w:cs="宋体"/>
                <w:kern w:val="0"/>
                <w:sz w:val="28"/>
                <w:szCs w:val="28"/>
              </w:rPr>
            </w:pPr>
            <w:r>
              <w:rPr>
                <w:rFonts w:ascii="宋体" w:eastAsia="宋体" w:hAnsi="宋体" w:cs="宋体" w:hint="eastAsia"/>
                <w:kern w:val="0"/>
                <w:sz w:val="28"/>
                <w:szCs w:val="28"/>
              </w:rPr>
              <w:t>（2）十分地高兴，将梦寄托在它身上</w:t>
            </w:r>
          </w:p>
        </w:tc>
      </w:tr>
      <w:tr w:rsidR="009478EB">
        <w:tc>
          <w:tcPr>
            <w:tcW w:w="2793" w:type="dxa"/>
          </w:tcPr>
          <w:p w:rsidR="009478EB" w:rsidRDefault="007E4B43">
            <w:pPr>
              <w:autoSpaceDE w:val="0"/>
              <w:spacing w:line="360" w:lineRule="auto"/>
              <w:jc w:val="left"/>
              <w:rPr>
                <w:rFonts w:ascii="宋体" w:eastAsia="宋体" w:hAnsi="宋体" w:cs="宋体"/>
                <w:kern w:val="0"/>
                <w:sz w:val="28"/>
                <w:szCs w:val="28"/>
              </w:rPr>
            </w:pPr>
            <w:r>
              <w:rPr>
                <w:rFonts w:ascii="宋体" w:eastAsia="宋体" w:hAnsi="宋体" w:cs="宋体" w:hint="eastAsia"/>
                <w:kern w:val="0"/>
                <w:sz w:val="28"/>
                <w:szCs w:val="28"/>
              </w:rPr>
              <w:t>（3）“我”到城里学习、奋斗，却遭受挫折</w:t>
            </w:r>
          </w:p>
        </w:tc>
        <w:tc>
          <w:tcPr>
            <w:tcW w:w="3400" w:type="dxa"/>
          </w:tcPr>
          <w:p w:rsidR="009478EB" w:rsidRDefault="007E4B43">
            <w:pPr>
              <w:autoSpaceDE w:val="0"/>
              <w:spacing w:line="360" w:lineRule="auto"/>
              <w:jc w:val="left"/>
              <w:rPr>
                <w:rFonts w:ascii="宋体" w:eastAsia="宋体" w:hAnsi="宋体" w:cs="宋体"/>
                <w:kern w:val="0"/>
                <w:sz w:val="28"/>
                <w:szCs w:val="28"/>
              </w:rPr>
            </w:pPr>
            <w:r>
              <w:rPr>
                <w:rFonts w:ascii="宋体" w:eastAsia="宋体" w:hAnsi="宋体" w:cs="宋体" w:hint="eastAsia"/>
                <w:kern w:val="0"/>
                <w:sz w:val="28"/>
                <w:szCs w:val="28"/>
              </w:rPr>
              <w:t>（4）它被猪拱折过一次，所以没能开花。又差点被砍，幸得奶奶保护照料</w:t>
            </w:r>
          </w:p>
        </w:tc>
        <w:tc>
          <w:tcPr>
            <w:tcW w:w="2630" w:type="dxa"/>
          </w:tcPr>
          <w:p w:rsidR="009478EB" w:rsidRDefault="007E4B43">
            <w:pPr>
              <w:autoSpaceDE w:val="0"/>
              <w:spacing w:line="360" w:lineRule="auto"/>
              <w:jc w:val="left"/>
              <w:rPr>
                <w:rFonts w:ascii="宋体" w:eastAsia="宋体" w:hAnsi="宋体" w:cs="宋体"/>
                <w:kern w:val="0"/>
                <w:sz w:val="28"/>
                <w:szCs w:val="28"/>
              </w:rPr>
            </w:pPr>
            <w:r>
              <w:rPr>
                <w:rFonts w:ascii="宋体" w:eastAsia="宋体" w:hAnsi="宋体" w:cs="宋体" w:hint="eastAsia"/>
                <w:kern w:val="0"/>
                <w:sz w:val="28"/>
                <w:szCs w:val="28"/>
              </w:rPr>
              <w:t>遗忘、再也没有去想</w:t>
            </w:r>
          </w:p>
        </w:tc>
      </w:tr>
      <w:tr w:rsidR="009478EB">
        <w:tc>
          <w:tcPr>
            <w:tcW w:w="2793" w:type="dxa"/>
          </w:tcPr>
          <w:p w:rsidR="009478EB" w:rsidRDefault="007E4B43">
            <w:pPr>
              <w:autoSpaceDE w:val="0"/>
              <w:spacing w:line="360" w:lineRule="auto"/>
              <w:jc w:val="left"/>
              <w:rPr>
                <w:rFonts w:ascii="宋体" w:eastAsia="宋体" w:hAnsi="宋体" w:cs="宋体"/>
                <w:kern w:val="0"/>
                <w:sz w:val="28"/>
                <w:szCs w:val="28"/>
              </w:rPr>
            </w:pPr>
            <w:r>
              <w:rPr>
                <w:rFonts w:ascii="宋体" w:eastAsia="宋体" w:hAnsi="宋体" w:cs="宋体" w:hint="eastAsia"/>
                <w:kern w:val="0"/>
                <w:sz w:val="28"/>
                <w:szCs w:val="28"/>
              </w:rPr>
              <w:t>（5）“我”回家奔丧，意外地再次见到小桃树</w:t>
            </w:r>
          </w:p>
        </w:tc>
        <w:tc>
          <w:tcPr>
            <w:tcW w:w="3400" w:type="dxa"/>
          </w:tcPr>
          <w:p w:rsidR="009478EB" w:rsidRDefault="007E4B43">
            <w:pPr>
              <w:autoSpaceDE w:val="0"/>
              <w:spacing w:line="360" w:lineRule="auto"/>
              <w:jc w:val="left"/>
              <w:rPr>
                <w:rFonts w:ascii="宋体" w:eastAsia="宋体" w:hAnsi="宋体" w:cs="宋体"/>
                <w:kern w:val="0"/>
                <w:sz w:val="28"/>
                <w:szCs w:val="28"/>
              </w:rPr>
            </w:pPr>
            <w:bookmarkStart w:id="6" w:name="OLE_LINK4"/>
            <w:r>
              <w:rPr>
                <w:rFonts w:ascii="宋体" w:eastAsia="宋体" w:hAnsi="宋体" w:cs="宋体" w:hint="eastAsia"/>
                <w:kern w:val="0"/>
                <w:sz w:val="28"/>
                <w:szCs w:val="28"/>
              </w:rPr>
              <w:t>它弯弯的身子，努力撑着的枝条，已经有院墙高了</w:t>
            </w:r>
            <w:bookmarkEnd w:id="6"/>
          </w:p>
        </w:tc>
        <w:tc>
          <w:tcPr>
            <w:tcW w:w="2630" w:type="dxa"/>
          </w:tcPr>
          <w:p w:rsidR="009478EB" w:rsidRDefault="007E4B43">
            <w:pPr>
              <w:autoSpaceDE w:val="0"/>
              <w:spacing w:line="360" w:lineRule="auto"/>
              <w:jc w:val="left"/>
              <w:rPr>
                <w:rFonts w:ascii="宋体" w:eastAsia="宋体" w:hAnsi="宋体" w:cs="宋体"/>
                <w:kern w:val="0"/>
                <w:sz w:val="28"/>
                <w:szCs w:val="28"/>
              </w:rPr>
            </w:pPr>
            <w:r>
              <w:rPr>
                <w:rFonts w:ascii="宋体" w:eastAsia="宋体" w:hAnsi="宋体" w:cs="宋体" w:hint="eastAsia"/>
                <w:kern w:val="0"/>
                <w:sz w:val="28"/>
                <w:szCs w:val="28"/>
              </w:rPr>
              <w:t>（6）深深忏悔，自觉对不起小桃树</w:t>
            </w:r>
          </w:p>
        </w:tc>
      </w:tr>
      <w:tr w:rsidR="009478EB">
        <w:tc>
          <w:tcPr>
            <w:tcW w:w="2793" w:type="dxa"/>
          </w:tcPr>
          <w:p w:rsidR="009478EB" w:rsidRDefault="007E4B43">
            <w:pPr>
              <w:autoSpaceDE w:val="0"/>
              <w:spacing w:line="360" w:lineRule="auto"/>
              <w:jc w:val="left"/>
              <w:rPr>
                <w:rFonts w:ascii="宋体" w:eastAsia="宋体" w:hAnsi="宋体" w:cs="宋体"/>
                <w:kern w:val="0"/>
                <w:sz w:val="28"/>
                <w:szCs w:val="28"/>
              </w:rPr>
            </w:pPr>
            <w:r>
              <w:rPr>
                <w:rFonts w:ascii="宋体" w:eastAsia="宋体" w:hAnsi="宋体" w:cs="宋体" w:hint="eastAsia"/>
                <w:kern w:val="0"/>
                <w:sz w:val="28"/>
                <w:szCs w:val="28"/>
              </w:rPr>
              <w:t>（7）“我”坐在窗边看春雨中的小桃树</w:t>
            </w:r>
          </w:p>
        </w:tc>
        <w:tc>
          <w:tcPr>
            <w:tcW w:w="3400" w:type="dxa"/>
          </w:tcPr>
          <w:p w:rsidR="009478EB" w:rsidRDefault="007E4B43">
            <w:pPr>
              <w:autoSpaceDE w:val="0"/>
              <w:spacing w:line="360" w:lineRule="auto"/>
              <w:jc w:val="left"/>
              <w:rPr>
                <w:rFonts w:ascii="宋体" w:eastAsia="宋体" w:hAnsi="宋体" w:cs="宋体"/>
                <w:kern w:val="0"/>
                <w:sz w:val="28"/>
                <w:szCs w:val="28"/>
              </w:rPr>
            </w:pPr>
            <w:r>
              <w:rPr>
                <w:rFonts w:ascii="宋体" w:eastAsia="宋体" w:hAnsi="宋体" w:cs="宋体" w:hint="eastAsia"/>
                <w:kern w:val="0"/>
                <w:sz w:val="28"/>
                <w:szCs w:val="28"/>
              </w:rPr>
              <w:t>（8）小桃树在风雨里哆嗦。桃花一片一片地落了，大半陷在泥里</w:t>
            </w:r>
          </w:p>
        </w:tc>
        <w:tc>
          <w:tcPr>
            <w:tcW w:w="2630" w:type="dxa"/>
          </w:tcPr>
          <w:p w:rsidR="009478EB" w:rsidRDefault="007E4B43">
            <w:pPr>
              <w:autoSpaceDE w:val="0"/>
              <w:spacing w:line="360" w:lineRule="auto"/>
              <w:jc w:val="left"/>
              <w:rPr>
                <w:rFonts w:ascii="宋体" w:eastAsia="宋体" w:hAnsi="宋体" w:cs="宋体"/>
                <w:kern w:val="0"/>
                <w:sz w:val="28"/>
                <w:szCs w:val="28"/>
              </w:rPr>
            </w:pPr>
            <w:r>
              <w:rPr>
                <w:rFonts w:ascii="宋体" w:eastAsia="宋体" w:hAnsi="宋体" w:cs="宋体" w:hint="eastAsia"/>
                <w:kern w:val="0"/>
                <w:sz w:val="28"/>
                <w:szCs w:val="28"/>
              </w:rPr>
              <w:t>哀怜、无可奈何</w:t>
            </w:r>
          </w:p>
        </w:tc>
      </w:tr>
    </w:tbl>
    <w:bookmarkEnd w:id="2"/>
    <w:p w:rsidR="009478EB" w:rsidRDefault="007E4B43">
      <w:pPr>
        <w:spacing w:line="360" w:lineRule="auto"/>
        <w:ind w:firstLineChars="200" w:firstLine="560"/>
        <w:jc w:val="left"/>
        <w:rPr>
          <w:rFonts w:ascii="宋体" w:eastAsia="宋体" w:hAnsi="宋体" w:cs="宋体"/>
          <w:sz w:val="28"/>
          <w:szCs w:val="28"/>
        </w:rPr>
      </w:pPr>
      <w:r>
        <w:rPr>
          <w:rFonts w:ascii="宋体" w:eastAsia="宋体" w:hAnsi="宋体" w:cs="宋体" w:hint="eastAsia"/>
          <w:noProof/>
          <w:sz w:val="28"/>
          <w:szCs w:val="28"/>
        </w:rPr>
        <w:drawing>
          <wp:anchor distT="0" distB="0" distL="114300" distR="114300" simplePos="0" relativeHeight="251660288" behindDoc="0" locked="0" layoutInCell="1" allowOverlap="1">
            <wp:simplePos x="0" y="0"/>
            <wp:positionH relativeFrom="column">
              <wp:posOffset>2763520</wp:posOffset>
            </wp:positionH>
            <wp:positionV relativeFrom="paragraph">
              <wp:posOffset>186055</wp:posOffset>
            </wp:positionV>
            <wp:extent cx="3162935" cy="1760220"/>
            <wp:effectExtent l="0" t="0" r="18415" b="11430"/>
            <wp:wrapSquare wrapText="bothSides"/>
            <wp:docPr id="3" name="图片 3" descr="lADPDgQ918O42KvNA8DNBQA_1280_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lADPDgQ918O42KvNA8DNBQA_1280_960"/>
                    <pic:cNvPicPr>
                      <a:picLocks noChangeAspect="1"/>
                    </pic:cNvPicPr>
                  </pic:nvPicPr>
                  <pic:blipFill>
                    <a:blip r:embed="rId8"/>
                    <a:srcRect t="7737" b="18084"/>
                    <a:stretch>
                      <a:fillRect/>
                    </a:stretch>
                  </pic:blipFill>
                  <pic:spPr>
                    <a:xfrm>
                      <a:off x="0" y="0"/>
                      <a:ext cx="3162935" cy="1760220"/>
                    </a:xfrm>
                    <a:prstGeom prst="rect">
                      <a:avLst/>
                    </a:prstGeom>
                  </pic:spPr>
                </pic:pic>
              </a:graphicData>
            </a:graphic>
          </wp:anchor>
        </w:drawing>
      </w:r>
      <w:r>
        <w:rPr>
          <w:rFonts w:ascii="宋体" w:eastAsia="宋体" w:hAnsi="宋体" w:cs="宋体" w:hint="eastAsia"/>
          <w:noProof/>
          <w:sz w:val="28"/>
          <w:szCs w:val="28"/>
        </w:rPr>
        <w:drawing>
          <wp:anchor distT="0" distB="0" distL="114300" distR="114300" simplePos="0" relativeHeight="251659264" behindDoc="0" locked="0" layoutInCell="1" allowOverlap="1">
            <wp:simplePos x="0" y="0"/>
            <wp:positionH relativeFrom="column">
              <wp:posOffset>-266065</wp:posOffset>
            </wp:positionH>
            <wp:positionV relativeFrom="paragraph">
              <wp:posOffset>193040</wp:posOffset>
            </wp:positionV>
            <wp:extent cx="2691765" cy="1776730"/>
            <wp:effectExtent l="0" t="0" r="13335" b="13970"/>
            <wp:wrapSquare wrapText="bothSides"/>
            <wp:docPr id="2" name="图片 2" descr="lADPDgtY1Qnh--zNA8DNBQA_1280_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ADPDgtY1Qnh--zNA8DNBQA_1280_960"/>
                    <pic:cNvPicPr>
                      <a:picLocks noChangeAspect="1"/>
                    </pic:cNvPicPr>
                  </pic:nvPicPr>
                  <pic:blipFill>
                    <a:blip r:embed="rId9"/>
                    <a:srcRect r="48" b="12072"/>
                    <a:stretch>
                      <a:fillRect/>
                    </a:stretch>
                  </pic:blipFill>
                  <pic:spPr>
                    <a:xfrm>
                      <a:off x="0" y="0"/>
                      <a:ext cx="2691765" cy="1776730"/>
                    </a:xfrm>
                    <a:prstGeom prst="rect">
                      <a:avLst/>
                    </a:prstGeom>
                  </pic:spPr>
                </pic:pic>
              </a:graphicData>
            </a:graphic>
          </wp:anchor>
        </w:drawing>
      </w:r>
      <w:r>
        <w:rPr>
          <w:rFonts w:ascii="宋体" w:eastAsia="宋体" w:hAnsi="宋体" w:cs="宋体" w:hint="eastAsia"/>
          <w:sz w:val="28"/>
          <w:szCs w:val="28"/>
        </w:rPr>
        <w:t>任务二：聚焦小桃树，把握小桃树的精神内涵，感受“物”对“我”的触动。可以通过</w:t>
      </w:r>
      <w:r>
        <w:rPr>
          <w:rFonts w:ascii="宋体" w:eastAsia="宋体" w:hAnsi="宋体" w:cs="宋体" w:hint="eastAsia"/>
          <w:kern w:val="0"/>
          <w:sz w:val="28"/>
          <w:szCs w:val="28"/>
        </w:rPr>
        <w:t>为这一棵小桃树画像，把这画像作为文章的插图，而不仅仅是活动的铺垫。</w:t>
      </w:r>
      <w:r>
        <w:rPr>
          <w:rFonts w:ascii="宋体" w:eastAsia="宋体" w:hAnsi="宋体" w:cs="宋体" w:hint="eastAsia"/>
          <w:sz w:val="28"/>
          <w:szCs w:val="28"/>
        </w:rPr>
        <w:t>插图也是教材中的有机组成部分，体现了教材编写者的意图，凝聚着插图作者的智慧，用好课文插图，也可以为学生的阅读搭建一个全新的支架。</w:t>
      </w:r>
    </w:p>
    <w:p w:rsidR="009478EB" w:rsidRDefault="007E4B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关注小桃树出现时的客观自然环境，作者在《一棵小桃树》中反复渲染“雨”这个环境背景，多次提到了雨下得大，为小桃树的形象塑造创设了独特的情景语境。学生在绘制插图时也能捕捉到这一独特自然背景，其为小桃树成长提供了广阔的舞台，小桃树旺盛的生命力及其与命运顽强抗争的精神在雨的衬托下显示出一种高贵的理趣美。</w:t>
      </w:r>
    </w:p>
    <w:p w:rsidR="009478EB" w:rsidRDefault="007E4B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借着学生绘制的插图，让学生谈谈设计的缘由，自然而然解决问题：文中反复提到雨下得大，怎么看待雨的存在？同时，结合学生的生活实际，让他们谈谈当人生的风雨与他们不期而遇，会如何面对？将学生引向思考、感悟人生哲理之美：无论遇到怎样的人生风雨，都是生活给予我们的考验，我们要微笑着勇敢面对，在默默蛰伏中努力坚持，终会收获属于自己的一树桃花。也可以丰富我们插画的意境，提升审美素养。</w:t>
      </w:r>
    </w:p>
    <w:p w:rsidR="009478EB" w:rsidRDefault="007E4B43">
      <w:pPr>
        <w:spacing w:line="360" w:lineRule="auto"/>
        <w:ind w:firstLineChars="200" w:firstLine="560"/>
        <w:rPr>
          <w:rFonts w:ascii="宋体" w:eastAsia="宋体" w:hAnsi="宋体" w:cs="宋体"/>
          <w:sz w:val="28"/>
          <w:szCs w:val="28"/>
        </w:rPr>
      </w:pPr>
      <w:r>
        <w:rPr>
          <w:rFonts w:ascii="宋体" w:eastAsia="宋体" w:hAnsi="宋体" w:cs="宋体" w:hint="eastAsia"/>
          <w:noProof/>
          <w:sz w:val="28"/>
          <w:szCs w:val="28"/>
        </w:rPr>
        <w:drawing>
          <wp:anchor distT="0" distB="0" distL="114300" distR="114300" simplePos="0" relativeHeight="251661312" behindDoc="0" locked="0" layoutInCell="1" allowOverlap="1">
            <wp:simplePos x="0" y="0"/>
            <wp:positionH relativeFrom="column">
              <wp:posOffset>-45085</wp:posOffset>
            </wp:positionH>
            <wp:positionV relativeFrom="paragraph">
              <wp:posOffset>90170</wp:posOffset>
            </wp:positionV>
            <wp:extent cx="1771650" cy="1835150"/>
            <wp:effectExtent l="0" t="0" r="0" b="12700"/>
            <wp:wrapSquare wrapText="bothSides"/>
            <wp:docPr id="4" name="图片 4" descr="lADPDiCpzO8uarrNBfzNBcc_1479_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lADPDiCpzO8uarrNBfzNBcc_1479_1532"/>
                    <pic:cNvPicPr>
                      <a:picLocks noChangeAspect="1"/>
                    </pic:cNvPicPr>
                  </pic:nvPicPr>
                  <pic:blipFill>
                    <a:blip r:embed="rId10"/>
                    <a:stretch>
                      <a:fillRect/>
                    </a:stretch>
                  </pic:blipFill>
                  <pic:spPr>
                    <a:xfrm>
                      <a:off x="0" y="0"/>
                      <a:ext cx="1771650" cy="1835150"/>
                    </a:xfrm>
                    <a:prstGeom prst="rect">
                      <a:avLst/>
                    </a:prstGeom>
                  </pic:spPr>
                </pic:pic>
              </a:graphicData>
            </a:graphic>
          </wp:anchor>
        </w:drawing>
      </w:r>
      <w:r>
        <w:rPr>
          <w:rFonts w:ascii="宋体" w:eastAsia="宋体" w:hAnsi="宋体" w:cs="宋体" w:hint="eastAsia"/>
          <w:noProof/>
          <w:sz w:val="28"/>
          <w:szCs w:val="28"/>
        </w:rPr>
        <w:drawing>
          <wp:inline distT="0" distB="0" distL="114300" distR="114300">
            <wp:extent cx="2480945" cy="1860550"/>
            <wp:effectExtent l="0" t="0" r="14605" b="6350"/>
            <wp:docPr id="5" name="图片 5" descr="lADPDgtY1RKEDe3NAyrNBDg_1080_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lADPDgtY1RKEDe3NAyrNBDg_1080_810"/>
                    <pic:cNvPicPr>
                      <a:picLocks noChangeAspect="1"/>
                    </pic:cNvPicPr>
                  </pic:nvPicPr>
                  <pic:blipFill>
                    <a:blip r:embed="rId11"/>
                    <a:stretch>
                      <a:fillRect/>
                    </a:stretch>
                  </pic:blipFill>
                  <pic:spPr>
                    <a:xfrm>
                      <a:off x="0" y="0"/>
                      <a:ext cx="2480945" cy="1860550"/>
                    </a:xfrm>
                    <a:prstGeom prst="rect">
                      <a:avLst/>
                    </a:prstGeom>
                  </pic:spPr>
                </pic:pic>
              </a:graphicData>
            </a:graphic>
          </wp:inline>
        </w:drawing>
      </w:r>
    </w:p>
    <w:p w:rsidR="009478EB" w:rsidRDefault="007E4B43">
      <w:pPr>
        <w:numPr>
          <w:ilvl w:val="0"/>
          <w:numId w:val="1"/>
        </w:numPr>
        <w:spacing w:line="360" w:lineRule="auto"/>
        <w:ind w:firstLineChars="200" w:firstLine="602"/>
        <w:rPr>
          <w:rFonts w:ascii="宋体" w:eastAsia="宋体" w:hAnsi="宋体" w:cs="宋体"/>
          <w:sz w:val="30"/>
          <w:szCs w:val="30"/>
        </w:rPr>
      </w:pPr>
      <w:r>
        <w:rPr>
          <w:rFonts w:ascii="宋体" w:eastAsia="宋体" w:hAnsi="宋体" w:cs="宋体" w:hint="eastAsia"/>
          <w:b/>
          <w:bCs/>
          <w:sz w:val="30"/>
          <w:szCs w:val="30"/>
        </w:rPr>
        <w:t>策略使用原则</w:t>
      </w:r>
    </w:p>
    <w:p w:rsidR="009478EB" w:rsidRDefault="007E4B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教学目标的确定。聚焦单元背景，教学目标、重难点的确定应始终围绕着单元目标，且任务的设计应从体现自读特色的教学目标出发，区别于教读课文，让学生的学习方式改变，知识的学习成为载体，在任务驱动中学生的能力和素养获得提升。</w:t>
      </w:r>
    </w:p>
    <w:p w:rsidR="009478EB" w:rsidRDefault="007E4B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2.教学内容的选择。自读课是单元教学的重要组成部分，上承教读课，</w:t>
      </w:r>
      <w:r>
        <w:rPr>
          <w:rFonts w:ascii="宋体" w:eastAsia="宋体" w:hAnsi="宋体" w:cs="宋体" w:hint="eastAsia"/>
          <w:sz w:val="28"/>
          <w:szCs w:val="28"/>
        </w:rPr>
        <w:lastRenderedPageBreak/>
        <w:t>下接课外阅读，起着承上启下的关键作用。在凝练单元学法实践或者引用课外教辅资源时，应明确设计的意图，判断是否能实现教学目标，能有效进行思维逻辑构建，让学生有生成性学习。</w:t>
      </w:r>
    </w:p>
    <w:p w:rsidR="009478EB" w:rsidRDefault="007E4B43">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3.教学形式的选择。自读课的教学进行教学形式的创新，打破固有的教学模式，给予学生更多阅读空间，这一点应该提倡。但是应避免过分追求形式而忽视文本，自读教学应该以实用性的活动，完成一个思维过程，解决一个实际问题。同时，关注任务与任务之间、活动与活动之间是否存在逻辑的关联。</w:t>
      </w:r>
    </w:p>
    <w:p w:rsidR="009478EB" w:rsidRDefault="009478EB">
      <w:pPr>
        <w:widowControl/>
        <w:spacing w:line="360" w:lineRule="auto"/>
        <w:ind w:firstLineChars="200" w:firstLine="560"/>
        <w:jc w:val="left"/>
        <w:rPr>
          <w:rFonts w:ascii="宋体" w:eastAsia="宋体" w:hAnsi="宋体" w:cs="宋体"/>
          <w:sz w:val="28"/>
          <w:szCs w:val="28"/>
        </w:rPr>
      </w:pPr>
    </w:p>
    <w:p w:rsidR="009478EB" w:rsidRDefault="007E4B43">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除此之外，自读课的阅读支架设计还有很多，可以创设生活情境，如《金色的鱼钩》中体验老班长的24小时，从中感受其精神品质，并比较健康者和非健康者的前后结局，探寻作者的写作意图；《动物笑谈》中以记者采访的活动形式，确定采访话题、设计采访题纲，采访主人公和旁观者，证实自己的采访。还可以以自读成果呈现的形式，将学生自读的思维活动可视化，如《小站》中绘制小站的布局，理解小站布局的特点和工作人员的用心负责；《故宫博物院》中设计游览路线，在生活情境中激发学生自读的兴趣和思维逻辑能力。</w:t>
      </w:r>
    </w:p>
    <w:p w:rsidR="009478EB" w:rsidRDefault="007E4B43">
      <w:pPr>
        <w:widowControl/>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自读课正因为其教无定法，充满无限的魅力和可能，要上好自读课需要教师不断深入了解自读课文编排特点，尊重它、落实它，在教学中有所为有所不为，但不能无所作为；</w:t>
      </w:r>
      <w:r>
        <w:rPr>
          <w:rFonts w:ascii="宋体" w:eastAsia="宋体" w:hAnsi="宋体" w:cs="宋体" w:hint="eastAsia"/>
          <w:sz w:val="28"/>
          <w:szCs w:val="28"/>
          <w:vertAlign w:val="superscript"/>
        </w:rPr>
        <w:t>[1]</w:t>
      </w:r>
      <w:r>
        <w:rPr>
          <w:rFonts w:ascii="宋体" w:eastAsia="宋体" w:hAnsi="宋体" w:cs="宋体" w:hint="eastAsia"/>
          <w:sz w:val="28"/>
          <w:szCs w:val="28"/>
        </w:rPr>
        <w:t>在教法上，应让“自读”真正落地，突出学生的主体地位，发挥学生的合作探究能力，挖掘学生完整表达的逻辑建构潜能，让每位学生在课堂上都有所得。</w:t>
      </w:r>
    </w:p>
    <w:p w:rsidR="009478EB" w:rsidRDefault="007E4B43">
      <w:pPr>
        <w:widowControl/>
        <w:spacing w:line="360" w:lineRule="auto"/>
        <w:ind w:firstLineChars="200" w:firstLine="560"/>
        <w:jc w:val="center"/>
        <w:rPr>
          <w:rFonts w:ascii="宋体" w:eastAsia="宋体" w:hAnsi="宋体" w:cs="宋体"/>
          <w:sz w:val="28"/>
          <w:szCs w:val="28"/>
        </w:rPr>
      </w:pPr>
      <w:r>
        <w:rPr>
          <w:rFonts w:ascii="宋体" w:eastAsia="宋体" w:hAnsi="宋体" w:cs="宋体" w:hint="eastAsia"/>
          <w:sz w:val="28"/>
          <w:szCs w:val="28"/>
        </w:rPr>
        <w:lastRenderedPageBreak/>
        <w:t>参考文献</w:t>
      </w:r>
    </w:p>
    <w:p w:rsidR="009478EB" w:rsidRDefault="007E4B43">
      <w:pPr>
        <w:widowControl/>
        <w:numPr>
          <w:ilvl w:val="0"/>
          <w:numId w:val="2"/>
        </w:num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丁维秀.由“学”到“习”最终得“法”——统编教材自读课文教学策略探索[J].语文建设2021（09）：:3-39.DOI：10.16412/</w:t>
      </w:r>
    </w:p>
    <w:p w:rsidR="009478EB" w:rsidRDefault="007E4B43">
      <w:pPr>
        <w:widowControl/>
        <w:spacing w:line="360" w:lineRule="auto"/>
        <w:jc w:val="left"/>
        <w:rPr>
          <w:rFonts w:ascii="宋体" w:eastAsia="宋体" w:hAnsi="宋体" w:cs="宋体"/>
          <w:sz w:val="28"/>
          <w:szCs w:val="28"/>
        </w:rPr>
      </w:pPr>
      <w:r>
        <w:rPr>
          <w:rFonts w:ascii="宋体" w:eastAsia="宋体" w:hAnsi="宋体" w:cs="宋体" w:hint="eastAsia"/>
          <w:sz w:val="28"/>
          <w:szCs w:val="28"/>
        </w:rPr>
        <w:t>j.cnki.1001-8476.2021.09.010.</w:t>
      </w:r>
    </w:p>
    <w:p w:rsidR="009478EB" w:rsidRDefault="009478EB">
      <w:pPr>
        <w:widowControl/>
        <w:spacing w:line="360" w:lineRule="auto"/>
        <w:jc w:val="right"/>
        <w:rPr>
          <w:rFonts w:ascii="宋体" w:eastAsia="宋体" w:hAnsi="宋体" w:cs="宋体"/>
          <w:sz w:val="28"/>
          <w:szCs w:val="28"/>
        </w:rPr>
      </w:pPr>
    </w:p>
    <w:p w:rsidR="009478EB" w:rsidRDefault="007E4B43">
      <w:pPr>
        <w:widowControl/>
        <w:spacing w:line="360" w:lineRule="auto"/>
        <w:jc w:val="right"/>
        <w:rPr>
          <w:rFonts w:ascii="宋体" w:eastAsia="宋体" w:hAnsi="宋体" w:cs="宋体"/>
          <w:sz w:val="28"/>
          <w:szCs w:val="28"/>
        </w:rPr>
      </w:pPr>
      <w:r>
        <w:rPr>
          <w:rFonts w:ascii="宋体" w:eastAsia="宋体" w:hAnsi="宋体" w:cs="宋体" w:hint="eastAsia"/>
          <w:sz w:val="28"/>
          <w:szCs w:val="28"/>
        </w:rPr>
        <w:t>2023年4月17日</w:t>
      </w:r>
    </w:p>
    <w:p w:rsidR="009478EB" w:rsidRDefault="009478EB" w:rsidP="002F4B5F">
      <w:pPr>
        <w:spacing w:beforeLines="50" w:afterLines="50" w:line="360" w:lineRule="auto"/>
        <w:ind w:firstLineChars="200" w:firstLine="560"/>
        <w:rPr>
          <w:rFonts w:ascii="宋体" w:eastAsia="宋体" w:hAnsi="宋体" w:cs="宋体"/>
          <w:sz w:val="28"/>
          <w:szCs w:val="28"/>
        </w:rPr>
      </w:pPr>
    </w:p>
    <w:p w:rsidR="009478EB" w:rsidRDefault="009478EB" w:rsidP="002F4B5F">
      <w:pPr>
        <w:spacing w:beforeLines="50" w:afterLines="50" w:line="360" w:lineRule="auto"/>
        <w:ind w:firstLineChars="200" w:firstLine="560"/>
        <w:rPr>
          <w:rFonts w:ascii="宋体" w:eastAsia="宋体" w:hAnsi="宋体" w:cs="宋体"/>
          <w:sz w:val="28"/>
          <w:szCs w:val="28"/>
        </w:rPr>
      </w:pPr>
    </w:p>
    <w:p w:rsidR="009478EB" w:rsidRDefault="009478EB" w:rsidP="0009103F">
      <w:pPr>
        <w:spacing w:beforeLines="50" w:afterLines="50" w:line="360" w:lineRule="auto"/>
        <w:ind w:firstLineChars="200" w:firstLine="560"/>
        <w:rPr>
          <w:rFonts w:ascii="宋体" w:eastAsia="宋体" w:hAnsi="宋体" w:cs="宋体"/>
          <w:sz w:val="28"/>
          <w:szCs w:val="28"/>
        </w:rPr>
      </w:pPr>
    </w:p>
    <w:sectPr w:rsidR="009478EB" w:rsidSect="00BE7B12">
      <w:footerReference w:type="default" r:id="rId12"/>
      <w:pgSz w:w="11906" w:h="16838"/>
      <w:pgMar w:top="1417" w:right="1417" w:bottom="1417" w:left="1417" w:header="850" w:footer="85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35B2" w:rsidRDefault="004E35B2" w:rsidP="00BE7B12">
      <w:r>
        <w:separator/>
      </w:r>
    </w:p>
  </w:endnote>
  <w:endnote w:type="continuationSeparator" w:id="1">
    <w:p w:rsidR="004E35B2" w:rsidRDefault="004E35B2" w:rsidP="00BE7B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36989"/>
      <w:docPartObj>
        <w:docPartGallery w:val="Page Numbers (Bottom of Page)"/>
        <w:docPartUnique/>
      </w:docPartObj>
    </w:sdtPr>
    <w:sdtContent>
      <w:p w:rsidR="00BE7B12" w:rsidRDefault="0009103F">
        <w:pPr>
          <w:pStyle w:val="a4"/>
          <w:jc w:val="center"/>
        </w:pPr>
        <w:fldSimple w:instr=" PAGE   \* MERGEFORMAT ">
          <w:r w:rsidR="002F4B5F" w:rsidRPr="002F4B5F">
            <w:rPr>
              <w:noProof/>
              <w:lang w:val="zh-CN"/>
            </w:rPr>
            <w:t>1</w:t>
          </w:r>
        </w:fldSimple>
      </w:p>
    </w:sdtContent>
  </w:sdt>
  <w:p w:rsidR="00BE7B12" w:rsidRDefault="00BE7B1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35B2" w:rsidRDefault="004E35B2" w:rsidP="00BE7B12">
      <w:r>
        <w:separator/>
      </w:r>
    </w:p>
  </w:footnote>
  <w:footnote w:type="continuationSeparator" w:id="1">
    <w:p w:rsidR="004E35B2" w:rsidRDefault="004E35B2" w:rsidP="00BE7B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6BE5246"/>
    <w:multiLevelType w:val="singleLevel"/>
    <w:tmpl w:val="96BE5246"/>
    <w:lvl w:ilvl="0">
      <w:start w:val="3"/>
      <w:numFmt w:val="chineseCounting"/>
      <w:suff w:val="nothing"/>
      <w:lvlText w:val="%1、"/>
      <w:lvlJc w:val="left"/>
      <w:rPr>
        <w:rFonts w:hint="eastAsia"/>
      </w:rPr>
    </w:lvl>
  </w:abstractNum>
  <w:abstractNum w:abstractNumId="1">
    <w:nsid w:val="E88587FF"/>
    <w:multiLevelType w:val="singleLevel"/>
    <w:tmpl w:val="E88587FF"/>
    <w:lvl w:ilvl="0">
      <w:start w:val="1"/>
      <w:numFmt w:val="decimal"/>
      <w:suff w:val="space"/>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12290"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2Y3ODc3YzcyNDUyMmRjODczZTNhMmM1MTU5YjVkMjIifQ=="/>
  </w:docVars>
  <w:rsids>
    <w:rsidRoot w:val="003203BA"/>
    <w:rsid w:val="0009103F"/>
    <w:rsid w:val="000B4BFB"/>
    <w:rsid w:val="00226A25"/>
    <w:rsid w:val="00247931"/>
    <w:rsid w:val="0026213E"/>
    <w:rsid w:val="0029588A"/>
    <w:rsid w:val="002C6661"/>
    <w:rsid w:val="002F4B5F"/>
    <w:rsid w:val="00302E1B"/>
    <w:rsid w:val="003203BA"/>
    <w:rsid w:val="003240A8"/>
    <w:rsid w:val="004A37F3"/>
    <w:rsid w:val="004E35B2"/>
    <w:rsid w:val="00536362"/>
    <w:rsid w:val="00575CB0"/>
    <w:rsid w:val="005C52F9"/>
    <w:rsid w:val="0076591E"/>
    <w:rsid w:val="007E4B43"/>
    <w:rsid w:val="008F7CAD"/>
    <w:rsid w:val="009478EB"/>
    <w:rsid w:val="00A22D31"/>
    <w:rsid w:val="00A80619"/>
    <w:rsid w:val="00A82CC0"/>
    <w:rsid w:val="00BB3350"/>
    <w:rsid w:val="00BE7B12"/>
    <w:rsid w:val="00D40370"/>
    <w:rsid w:val="00D52C80"/>
    <w:rsid w:val="00D74519"/>
    <w:rsid w:val="00D77702"/>
    <w:rsid w:val="00D972FB"/>
    <w:rsid w:val="00ED68EB"/>
    <w:rsid w:val="00F716E7"/>
    <w:rsid w:val="00FA777F"/>
    <w:rsid w:val="02C10E79"/>
    <w:rsid w:val="04AC0D88"/>
    <w:rsid w:val="0A5E04ED"/>
    <w:rsid w:val="0E210CE0"/>
    <w:rsid w:val="0E8846C3"/>
    <w:rsid w:val="10763137"/>
    <w:rsid w:val="12F6411C"/>
    <w:rsid w:val="17282527"/>
    <w:rsid w:val="1B484B3E"/>
    <w:rsid w:val="1CFE6CA0"/>
    <w:rsid w:val="1EFB6688"/>
    <w:rsid w:val="23307C29"/>
    <w:rsid w:val="256C2A6E"/>
    <w:rsid w:val="27E56B08"/>
    <w:rsid w:val="28FE55A8"/>
    <w:rsid w:val="2C47211C"/>
    <w:rsid w:val="2D1265F1"/>
    <w:rsid w:val="2D447496"/>
    <w:rsid w:val="2E490F8E"/>
    <w:rsid w:val="2F5D7BFE"/>
    <w:rsid w:val="372B0962"/>
    <w:rsid w:val="38623174"/>
    <w:rsid w:val="38F7384C"/>
    <w:rsid w:val="3B572D45"/>
    <w:rsid w:val="3CD216D4"/>
    <w:rsid w:val="3DE025C0"/>
    <w:rsid w:val="438751EB"/>
    <w:rsid w:val="44CE67D1"/>
    <w:rsid w:val="4BF71FF8"/>
    <w:rsid w:val="500F0A42"/>
    <w:rsid w:val="504B57F2"/>
    <w:rsid w:val="508E79FB"/>
    <w:rsid w:val="50BC1F26"/>
    <w:rsid w:val="50E13A61"/>
    <w:rsid w:val="524D1176"/>
    <w:rsid w:val="52CA180E"/>
    <w:rsid w:val="5ACB1A1C"/>
    <w:rsid w:val="5FCD3B2E"/>
    <w:rsid w:val="61A7575F"/>
    <w:rsid w:val="63A97327"/>
    <w:rsid w:val="67543097"/>
    <w:rsid w:val="6B9641C9"/>
    <w:rsid w:val="6C425E30"/>
    <w:rsid w:val="73C102C2"/>
    <w:rsid w:val="7A325873"/>
    <w:rsid w:val="7AB20404"/>
    <w:rsid w:val="7CB965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Balloon Text"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8E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9478EB"/>
    <w:rPr>
      <w:sz w:val="18"/>
      <w:szCs w:val="18"/>
    </w:rPr>
  </w:style>
  <w:style w:type="paragraph" w:styleId="a4">
    <w:name w:val="footer"/>
    <w:basedOn w:val="a"/>
    <w:link w:val="Char0"/>
    <w:uiPriority w:val="99"/>
    <w:unhideWhenUsed/>
    <w:qFormat/>
    <w:rsid w:val="009478EB"/>
    <w:pPr>
      <w:tabs>
        <w:tab w:val="center" w:pos="4153"/>
        <w:tab w:val="right" w:pos="8306"/>
      </w:tabs>
      <w:snapToGrid w:val="0"/>
      <w:jc w:val="left"/>
    </w:pPr>
    <w:rPr>
      <w:sz w:val="18"/>
    </w:rPr>
  </w:style>
  <w:style w:type="paragraph" w:styleId="a5">
    <w:name w:val="header"/>
    <w:basedOn w:val="a"/>
    <w:uiPriority w:val="99"/>
    <w:semiHidden/>
    <w:unhideWhenUsed/>
    <w:qFormat/>
    <w:rsid w:val="009478E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qFormat/>
    <w:rsid w:val="009478EB"/>
    <w:pPr>
      <w:spacing w:beforeAutospacing="1" w:afterAutospacing="1"/>
      <w:jc w:val="left"/>
    </w:pPr>
    <w:rPr>
      <w:kern w:val="0"/>
      <w:sz w:val="24"/>
      <w:szCs w:val="24"/>
    </w:rPr>
  </w:style>
  <w:style w:type="paragraph" w:styleId="a7">
    <w:name w:val="Title"/>
    <w:basedOn w:val="a"/>
    <w:next w:val="a"/>
    <w:link w:val="Char1"/>
    <w:qFormat/>
    <w:rsid w:val="009478EB"/>
    <w:pPr>
      <w:widowControl/>
      <w:spacing w:before="240" w:after="60"/>
      <w:jc w:val="center"/>
      <w:outlineLvl w:val="0"/>
    </w:pPr>
    <w:rPr>
      <w:rFonts w:ascii="Cambria" w:eastAsia="宋体" w:hAnsi="Cambria" w:cs="Times New Roman"/>
      <w:b/>
      <w:bCs/>
      <w:kern w:val="0"/>
      <w:sz w:val="32"/>
      <w:szCs w:val="32"/>
    </w:rPr>
  </w:style>
  <w:style w:type="table" w:styleId="a8">
    <w:name w:val="Table Grid"/>
    <w:basedOn w:val="a1"/>
    <w:uiPriority w:val="99"/>
    <w:unhideWhenUsed/>
    <w:qFormat/>
    <w:rsid w:val="009478EB"/>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标题 Char"/>
    <w:basedOn w:val="a0"/>
    <w:link w:val="a7"/>
    <w:qFormat/>
    <w:rsid w:val="009478EB"/>
    <w:rPr>
      <w:rFonts w:ascii="Cambria" w:eastAsia="宋体" w:hAnsi="Cambria" w:cs="Times New Roman"/>
      <w:b/>
      <w:bCs/>
      <w:kern w:val="0"/>
      <w:sz w:val="32"/>
      <w:szCs w:val="32"/>
    </w:rPr>
  </w:style>
  <w:style w:type="paragraph" w:styleId="a9">
    <w:name w:val="List Paragraph"/>
    <w:basedOn w:val="a"/>
    <w:uiPriority w:val="99"/>
    <w:qFormat/>
    <w:rsid w:val="009478EB"/>
    <w:pPr>
      <w:ind w:firstLineChars="200" w:firstLine="420"/>
    </w:pPr>
  </w:style>
  <w:style w:type="character" w:customStyle="1" w:styleId="Char">
    <w:name w:val="批注框文本 Char"/>
    <w:basedOn w:val="a0"/>
    <w:link w:val="a3"/>
    <w:uiPriority w:val="99"/>
    <w:semiHidden/>
    <w:qFormat/>
    <w:rsid w:val="009478EB"/>
    <w:rPr>
      <w:sz w:val="18"/>
      <w:szCs w:val="18"/>
    </w:rPr>
  </w:style>
  <w:style w:type="character" w:customStyle="1" w:styleId="Char0">
    <w:name w:val="页脚 Char"/>
    <w:basedOn w:val="a0"/>
    <w:link w:val="a4"/>
    <w:uiPriority w:val="99"/>
    <w:rsid w:val="00BE7B12"/>
    <w:rPr>
      <w:rFonts w:asciiTheme="minorHAnsi" w:eastAsiaTheme="minorEastAsia" w:hAnsiTheme="minorHAnsi" w:cstheme="minorBidi"/>
      <w:kern w:val="2"/>
      <w:sz w:val="18"/>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1ADBD-23B5-4497-A5FC-0A278C10A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690</Words>
  <Characters>3939</Characters>
  <Application>Microsoft Office Word</Application>
  <DocSecurity>0</DocSecurity>
  <Lines>32</Lines>
  <Paragraphs>9</Paragraphs>
  <ScaleCrop>false</ScaleCrop>
  <Company>微软中国</Company>
  <LinksUpToDate>false</LinksUpToDate>
  <CharactersWithSpaces>4620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11</cp:revision>
  <dcterms:created xsi:type="dcterms:W3CDTF">2022-04-26T04:44:00Z</dcterms:created>
  <dcterms:modified xsi:type="dcterms:W3CDTF">2023-04-17T03:12:00Z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C1395787FD204B13908C018917D31DD6_13</vt:lpwstr>
  </property>
</Properties>
</file>