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280" w:firstLineChars="4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角色扮演法在特</w:t>
      </w:r>
      <w:r>
        <w:rPr>
          <w:rFonts w:hint="eastAsia" w:ascii="黑体" w:hAnsi="黑体" w:eastAsia="黑体"/>
          <w:b w:val="0"/>
          <w:bCs w:val="0"/>
          <w:sz w:val="32"/>
          <w:szCs w:val="32"/>
        </w:rPr>
        <w:t>教中职语</w:t>
      </w:r>
      <w:r>
        <w:rPr>
          <w:rFonts w:hint="eastAsia" w:ascii="黑体" w:hAnsi="黑体" w:eastAsia="黑体"/>
          <w:sz w:val="32"/>
          <w:szCs w:val="32"/>
        </w:rPr>
        <w:t>文课堂的运用与实践</w:t>
      </w:r>
    </w:p>
    <w:p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王慧霞</w:t>
      </w:r>
    </w:p>
    <w:p>
      <w:pPr>
        <w:spacing w:line="360" w:lineRule="auto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上海市奉贤工业技术学校</w:t>
      </w:r>
      <w:bookmarkStart w:id="0" w:name="_GoBack"/>
      <w:bookmarkEnd w:id="0"/>
    </w:p>
    <w:p>
      <w:pPr>
        <w:spacing w:line="360" w:lineRule="auto"/>
        <w:ind w:firstLine="482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【摘要】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：角色扮演原本是一种心理治疗技术，20世纪30年代美国神经病学家莫雷诺（Jacob L.Moreno）让他的病人暂时置身于他人的社会位置，并按这一位置所要求的方式和态度行事，以增进对他人社会角色及自身觉得的理解，从而学会更有效的履行自身角色。实验证明很有效，能让病人学会医生希望他出现的行为。在教学活动中运用角色扮演教学法是一种情境模拟活动，在模拟一个最接近真实状况的情境中，扮演某一角色。在规定的时间段内，与其他角色协同，尝试并承担实施一个预先设定好的工作任务，每个角色承担按质量要求完成该工作任务的责任。</w:t>
      </w:r>
    </w:p>
    <w:p>
      <w:pPr>
        <w:spacing w:line="360" w:lineRule="auto"/>
        <w:ind w:firstLine="480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【关键词】：特教中职语文、角色扮演、情境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jc w:val="left"/>
        <w:rPr>
          <w:rFonts w:cs="宋体" w:asciiTheme="minorEastAsia" w:hAnsiTheme="minorEastAsia"/>
          <w:b/>
          <w:kern w:val="0"/>
          <w:sz w:val="30"/>
          <w:szCs w:val="30"/>
        </w:rPr>
      </w:pPr>
      <w:r>
        <w:rPr>
          <w:rFonts w:hint="eastAsia" w:cs="宋体" w:asciiTheme="minorEastAsia" w:hAnsiTheme="minorEastAsia"/>
          <w:b/>
          <w:kern w:val="0"/>
          <w:sz w:val="30"/>
          <w:szCs w:val="30"/>
        </w:rPr>
        <w:t>中职特教语文教学现状分析</w:t>
      </w:r>
    </w:p>
    <w:p>
      <w:pPr>
        <w:spacing w:line="360" w:lineRule="auto"/>
        <w:ind w:firstLine="560" w:firstLineChars="200"/>
        <w:rPr>
          <w:rFonts w:hint="eastAsia"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2017年9月开始，我校开设了中职特教班，专业为中餐烹饪，学制为</w:t>
      </w:r>
    </w:p>
    <w:p>
      <w:pPr>
        <w:spacing w:line="360" w:lineRule="auto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四年。中职特教班的生源都是来自于随班就读与培智学校的初中毕业生生，学生的智力障碍分为二级（重度智障）、三级（中度智障）、四级（轻度智障）等。由于不同程度、不同类型的生理缺陷，决定了学生的较大个体差异性，针对智障学生的教育特点，在教学中需要充分尊重学生的个性差异，并采取分层教学的方式，以达到较好的教学效果。</w:t>
      </w:r>
    </w:p>
    <w:p>
      <w:pPr>
        <w:spacing w:line="360" w:lineRule="auto"/>
        <w:ind w:firstLine="588" w:firstLineChars="210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学生经过入学测试，针对语文学科的听说读写能力，形成一生一档调研报告，以此为依据，调整课程目标，使语文教学内容更贴近学生生活，辅助提升生活技能。组织专家对特教新生进行测评，按照国家智力残障标准从轻度到重度分成A、B、C三个层级。根据介入反应理论（</w:t>
      </w:r>
      <w:r>
        <w:rPr>
          <w:rFonts w:cs="宋体" w:asciiTheme="minorEastAsia" w:hAnsiTheme="minorEastAsia"/>
          <w:kern w:val="0"/>
          <w:sz w:val="28"/>
          <w:szCs w:val="28"/>
        </w:rPr>
        <w:t>Responsiveness to Intervention, RTI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）学校采取了三层支援模式，在学生分级基础上，教师还根据课程特点对学生进行认知水平的评价（例如数学关注计算能力，语文关注读写能力等），有针对性的进行差异化管理和个性化教学，对中度（B层）学生课余安排额外辅导，对重度（C层）学生提供“一对一”加强支援，生活老师全程陪同，制定个人学习计划，手把手教学（例如写字、手指功能康复训练等），反复训练，有效促进学生综合能力发展；建立全员导师制和学生志愿者队伍，因应不同类型的学生需求，开展分类分层教学，提供切实有效的支援。</w:t>
      </w:r>
    </w:p>
    <w:p>
      <w:pPr>
        <w:spacing w:line="360" w:lineRule="auto"/>
        <w:ind w:firstLine="560" w:firstLineChars="200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本学期在特教2002班开设了应用文专题《请假条》，共设置为2课时。本节课的教学内容属于职场应用文写作与交流专题。让学生打电话请假说清楚 “请假天数”、“请假原因”。知道遇到突发事情，需要立即请假，遵守规章制度。</w:t>
      </w:r>
    </w:p>
    <w:p>
      <w:pPr>
        <w:spacing w:line="360" w:lineRule="auto"/>
        <w:ind w:firstLine="560" w:firstLineChars="200"/>
        <w:rPr>
          <w:rFonts w:asciiTheme="minorEastAsia" w:hAnsiTheme="minorEastAsia"/>
          <w:color w:val="000000"/>
          <w:sz w:val="28"/>
          <w:szCs w:val="28"/>
        </w:rPr>
      </w:pPr>
      <w:r>
        <w:rPr>
          <w:rFonts w:hint="eastAsia" w:asciiTheme="minorEastAsia" w:hAnsiTheme="minorEastAsia"/>
          <w:color w:val="000000"/>
          <w:sz w:val="28"/>
          <w:szCs w:val="28"/>
        </w:rPr>
        <w:t>中职特教2002班是中餐烹饪专业二年级，共有7名学生，5名来自培智学校，2名来自随班就读，均是智力残疾。这是一个团结友爱、互帮互助、积极向上的集体。在此专题学习中，他们的语文能力如下：</w:t>
      </w:r>
    </w:p>
    <w:tbl>
      <w:tblPr>
        <w:tblStyle w:val="4"/>
        <w:tblW w:w="874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2819"/>
        <w:gridCol w:w="1721"/>
        <w:gridCol w:w="26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2" w:type="dxa"/>
          </w:tcPr>
          <w:p>
            <w:pPr>
              <w:spacing w:before="240" w:line="360" w:lineRule="auto"/>
              <w:jc w:val="left"/>
              <w:rPr>
                <w:rFonts w:cs="宋体" w:asciiTheme="minorEastAsia" w:hAnsi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sz w:val="28"/>
                <w:szCs w:val="28"/>
              </w:rPr>
              <w:t>学生</w:t>
            </w:r>
          </w:p>
        </w:tc>
        <w:tc>
          <w:tcPr>
            <w:tcW w:w="2819" w:type="dxa"/>
            <w:vAlign w:val="center"/>
          </w:tcPr>
          <w:p>
            <w:pPr>
              <w:spacing w:before="240" w:line="360" w:lineRule="auto"/>
              <w:ind w:firstLine="480"/>
              <w:rPr>
                <w:rFonts w:cs="宋体" w:asciiTheme="minorEastAsia" w:hAnsi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sz w:val="28"/>
                <w:szCs w:val="28"/>
              </w:rPr>
              <w:t>语言表达</w:t>
            </w:r>
          </w:p>
        </w:tc>
        <w:tc>
          <w:tcPr>
            <w:tcW w:w="1721" w:type="dxa"/>
            <w:vAlign w:val="center"/>
          </w:tcPr>
          <w:p>
            <w:pPr>
              <w:spacing w:before="240" w:line="360" w:lineRule="auto"/>
              <w:ind w:firstLine="280" w:firstLineChars="100"/>
              <w:rPr>
                <w:rFonts w:cs="宋体" w:asciiTheme="minorEastAsia" w:hAnsi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sz w:val="28"/>
                <w:szCs w:val="28"/>
              </w:rPr>
              <w:t>书写能力</w:t>
            </w:r>
          </w:p>
        </w:tc>
        <w:tc>
          <w:tcPr>
            <w:tcW w:w="2689" w:type="dxa"/>
            <w:vAlign w:val="center"/>
          </w:tcPr>
          <w:p>
            <w:pPr>
              <w:spacing w:before="240" w:line="360" w:lineRule="auto"/>
              <w:ind w:firstLine="560" w:firstLineChars="200"/>
              <w:rPr>
                <w:rFonts w:cs="宋体" w:asciiTheme="minorEastAsia" w:hAnsi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sz w:val="28"/>
                <w:szCs w:val="28"/>
              </w:rPr>
              <w:t>学习态度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2" w:type="dxa"/>
          </w:tcPr>
          <w:p>
            <w:pPr>
              <w:spacing w:before="240" w:line="360" w:lineRule="auto"/>
              <w:rPr>
                <w:rFonts w:cs="宋体" w:asciiTheme="minorEastAsia" w:hAnsiTheme="minorEastAsia"/>
                <w:sz w:val="28"/>
                <w:szCs w:val="28"/>
              </w:rPr>
            </w:pPr>
            <w:r>
              <w:rPr>
                <w:rFonts w:cs="宋体" w:asciiTheme="minorEastAsia" w:hAnsiTheme="minorEastAsia"/>
                <w:sz w:val="28"/>
                <w:szCs w:val="28"/>
              </w:rPr>
              <w:t>A</w:t>
            </w:r>
            <w:r>
              <w:rPr>
                <w:rFonts w:hint="eastAsia" w:cs="宋体" w:asciiTheme="minorEastAsia" w:hAnsiTheme="minorEastAsia"/>
                <w:sz w:val="28"/>
                <w:szCs w:val="28"/>
              </w:rPr>
              <w:t>层</w:t>
            </w:r>
          </w:p>
          <w:p>
            <w:pPr>
              <w:spacing w:before="240" w:line="360" w:lineRule="auto"/>
              <w:rPr>
                <w:rFonts w:cs="宋体" w:asciiTheme="minorEastAsia" w:hAnsi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sz w:val="28"/>
                <w:szCs w:val="28"/>
              </w:rPr>
              <w:t>（2名）</w:t>
            </w:r>
          </w:p>
        </w:tc>
        <w:tc>
          <w:tcPr>
            <w:tcW w:w="2819" w:type="dxa"/>
          </w:tcPr>
          <w:p>
            <w:pPr>
              <w:spacing w:before="240" w:line="360" w:lineRule="auto"/>
              <w:rPr>
                <w:rFonts w:cs="宋体" w:asciiTheme="minorEastAsia" w:hAnsi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sz w:val="28"/>
                <w:szCs w:val="28"/>
              </w:rPr>
              <w:t>能主动、流利的说清4-5句连贯的话。独立打电话说清楚“我是谁”、“我找谁”、“什么事”。</w:t>
            </w:r>
          </w:p>
        </w:tc>
        <w:tc>
          <w:tcPr>
            <w:tcW w:w="1721" w:type="dxa"/>
          </w:tcPr>
          <w:p>
            <w:pPr>
              <w:spacing w:before="240" w:line="360" w:lineRule="auto"/>
              <w:rPr>
                <w:rFonts w:cs="宋体" w:asciiTheme="minorEastAsia" w:hAnsi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sz w:val="28"/>
                <w:szCs w:val="28"/>
              </w:rPr>
              <w:t>能独立书写正确4-5句连贯的句子。</w:t>
            </w:r>
          </w:p>
        </w:tc>
        <w:tc>
          <w:tcPr>
            <w:tcW w:w="2689" w:type="dxa"/>
          </w:tcPr>
          <w:p>
            <w:pPr>
              <w:spacing w:before="240" w:line="360" w:lineRule="auto"/>
              <w:ind w:firstLine="480"/>
              <w:rPr>
                <w:rFonts w:cs="宋体" w:asciiTheme="minorEastAsia" w:hAnsi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sz w:val="28"/>
                <w:szCs w:val="28"/>
              </w:rPr>
              <w:t>语文学习发言积极主动，学习态度认真。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2" w:type="dxa"/>
          </w:tcPr>
          <w:p>
            <w:pPr>
              <w:spacing w:before="240" w:line="360" w:lineRule="auto"/>
              <w:rPr>
                <w:rFonts w:cs="宋体" w:asciiTheme="minorEastAsia" w:hAnsiTheme="minorEastAsia"/>
                <w:sz w:val="28"/>
                <w:szCs w:val="28"/>
              </w:rPr>
            </w:pPr>
            <w:r>
              <w:rPr>
                <w:rFonts w:cs="宋体" w:asciiTheme="minorEastAsia" w:hAnsiTheme="minorEastAsia"/>
                <w:sz w:val="28"/>
                <w:szCs w:val="28"/>
              </w:rPr>
              <w:t>B</w:t>
            </w:r>
            <w:r>
              <w:rPr>
                <w:rFonts w:hint="eastAsia" w:cs="宋体" w:asciiTheme="minorEastAsia" w:hAnsiTheme="minorEastAsia"/>
                <w:sz w:val="28"/>
                <w:szCs w:val="28"/>
              </w:rPr>
              <w:t>层</w:t>
            </w:r>
          </w:p>
          <w:p>
            <w:pPr>
              <w:spacing w:before="240" w:line="360" w:lineRule="auto"/>
              <w:rPr>
                <w:rFonts w:cs="宋体" w:asciiTheme="minorEastAsia" w:hAnsi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sz w:val="28"/>
                <w:szCs w:val="28"/>
              </w:rPr>
              <w:t>（3名）</w:t>
            </w:r>
          </w:p>
          <w:p>
            <w:pPr>
              <w:spacing w:before="240" w:line="360" w:lineRule="auto"/>
              <w:ind w:firstLine="480"/>
              <w:rPr>
                <w:rFonts w:cs="宋体" w:asciiTheme="minorEastAsia" w:hAnsiTheme="minorEastAsia"/>
                <w:sz w:val="28"/>
                <w:szCs w:val="28"/>
              </w:rPr>
            </w:pPr>
          </w:p>
        </w:tc>
        <w:tc>
          <w:tcPr>
            <w:tcW w:w="2819" w:type="dxa"/>
          </w:tcPr>
          <w:p>
            <w:pPr>
              <w:spacing w:before="240" w:line="360" w:lineRule="auto"/>
              <w:rPr>
                <w:rFonts w:cs="宋体" w:asciiTheme="minorEastAsia" w:hAnsi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sz w:val="28"/>
                <w:szCs w:val="28"/>
              </w:rPr>
              <w:t>能独立说清简单的1-2句连贯的话。在老师的引导提示下能打电话说清楚 “我是谁”、“我找谁”、“什么事”。</w:t>
            </w:r>
          </w:p>
        </w:tc>
        <w:tc>
          <w:tcPr>
            <w:tcW w:w="1721" w:type="dxa"/>
          </w:tcPr>
          <w:p>
            <w:pPr>
              <w:spacing w:before="240" w:line="360" w:lineRule="auto"/>
              <w:rPr>
                <w:rFonts w:cs="宋体" w:asciiTheme="minorEastAsia" w:hAnsi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sz w:val="28"/>
                <w:szCs w:val="28"/>
              </w:rPr>
              <w:t>能独立书写1-2句连贯的句子。</w:t>
            </w:r>
          </w:p>
        </w:tc>
        <w:tc>
          <w:tcPr>
            <w:tcW w:w="2689" w:type="dxa"/>
          </w:tcPr>
          <w:p>
            <w:pPr>
              <w:spacing w:before="240" w:line="360" w:lineRule="auto"/>
              <w:ind w:firstLine="480"/>
              <w:rPr>
                <w:rFonts w:cs="宋体" w:asciiTheme="minorEastAsia" w:hAnsi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sz w:val="28"/>
                <w:szCs w:val="28"/>
              </w:rPr>
              <w:t>语文学习不主动发言，需要鼓励，学习态度较认真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  <w:jc w:val="center"/>
        </w:trPr>
        <w:tc>
          <w:tcPr>
            <w:tcW w:w="1512" w:type="dxa"/>
          </w:tcPr>
          <w:p>
            <w:pPr>
              <w:spacing w:before="240" w:line="360" w:lineRule="auto"/>
              <w:rPr>
                <w:rFonts w:cs="宋体" w:asciiTheme="minorEastAsia" w:hAnsi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sz w:val="28"/>
                <w:szCs w:val="28"/>
              </w:rPr>
              <w:t>C层</w:t>
            </w:r>
          </w:p>
          <w:p>
            <w:pPr>
              <w:spacing w:before="240" w:line="360" w:lineRule="auto"/>
              <w:rPr>
                <w:rFonts w:cs="宋体" w:asciiTheme="minorEastAsia" w:hAnsi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sz w:val="28"/>
                <w:szCs w:val="28"/>
              </w:rPr>
              <w:t>（2名</w:t>
            </w:r>
            <w:r>
              <w:rPr>
                <w:rFonts w:cs="宋体" w:asciiTheme="minorEastAsia" w:hAnsiTheme="minorEastAsia"/>
                <w:sz w:val="28"/>
                <w:szCs w:val="28"/>
              </w:rPr>
              <w:t>）</w:t>
            </w:r>
          </w:p>
          <w:p>
            <w:pPr>
              <w:spacing w:before="240" w:line="360" w:lineRule="auto"/>
              <w:ind w:firstLine="480"/>
              <w:rPr>
                <w:rFonts w:cs="宋体" w:asciiTheme="minorEastAsia" w:hAnsiTheme="minorEastAsia"/>
                <w:sz w:val="28"/>
                <w:szCs w:val="28"/>
              </w:rPr>
            </w:pPr>
          </w:p>
        </w:tc>
        <w:tc>
          <w:tcPr>
            <w:tcW w:w="2819" w:type="dxa"/>
          </w:tcPr>
          <w:p>
            <w:pPr>
              <w:spacing w:before="240" w:line="360" w:lineRule="auto"/>
              <w:rPr>
                <w:rFonts w:cs="宋体" w:asciiTheme="minorEastAsia" w:hAnsi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sz w:val="28"/>
                <w:szCs w:val="28"/>
              </w:rPr>
              <w:t>吐字不清，语速慢，语言能力落后于班级其他学生。在老师的指导下作出缓慢的回应。</w:t>
            </w:r>
          </w:p>
        </w:tc>
        <w:tc>
          <w:tcPr>
            <w:tcW w:w="1721" w:type="dxa"/>
          </w:tcPr>
          <w:p>
            <w:pPr>
              <w:spacing w:before="240" w:line="360" w:lineRule="auto"/>
              <w:rPr>
                <w:rFonts w:cs="宋体" w:asciiTheme="minorEastAsia" w:hAnsi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sz w:val="28"/>
                <w:szCs w:val="28"/>
              </w:rPr>
              <w:t>停留在抄写词语的阶段</w:t>
            </w:r>
          </w:p>
        </w:tc>
        <w:tc>
          <w:tcPr>
            <w:tcW w:w="2689" w:type="dxa"/>
          </w:tcPr>
          <w:p>
            <w:pPr>
              <w:spacing w:before="240" w:line="360" w:lineRule="auto"/>
              <w:rPr>
                <w:rFonts w:cs="宋体" w:asciiTheme="minorEastAsia" w:hAnsi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sz w:val="28"/>
                <w:szCs w:val="28"/>
              </w:rPr>
              <w:t>学习态度较认真，能安静听讲。</w:t>
            </w:r>
          </w:p>
        </w:tc>
      </w:tr>
    </w:tbl>
    <w:p>
      <w:pPr>
        <w:spacing w:line="360" w:lineRule="auto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 xml:space="preserve">    以此专题为例，根据学情，教学课堂活动中运用角色扮演法。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cs="宋体" w:asciiTheme="minorEastAsia" w:hAnsiTheme="minorEastAsia"/>
          <w:b/>
          <w:kern w:val="0"/>
          <w:sz w:val="30"/>
          <w:szCs w:val="30"/>
        </w:rPr>
      </w:pPr>
      <w:r>
        <w:rPr>
          <w:rFonts w:hint="eastAsia" w:cs="宋体" w:asciiTheme="minorEastAsia" w:hAnsiTheme="minorEastAsia"/>
          <w:b/>
          <w:kern w:val="0"/>
          <w:sz w:val="30"/>
          <w:szCs w:val="30"/>
        </w:rPr>
        <w:t>角色扮演在中职特教语文中的应用分析</w:t>
      </w:r>
    </w:p>
    <w:p>
      <w:pPr>
        <w:spacing w:line="360" w:lineRule="auto"/>
        <w:ind w:left="480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在4年的特教中职语文教学模式下，角色扮演在特教中职语文课</w:t>
      </w:r>
    </w:p>
    <w:p>
      <w:pPr>
        <w:spacing w:line="360" w:lineRule="auto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教学中的运用效果较好，主要体现如下：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渗透职业生活，提高学生领悟能力</w:t>
      </w:r>
    </w:p>
    <w:p>
      <w:pPr>
        <w:spacing w:line="360" w:lineRule="auto"/>
        <w:ind w:left="480"/>
        <w:rPr>
          <w:rFonts w:hint="eastAsia"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2017年国务院颁布的《残疾人教育条例》明确指出，“残疾人教育应</w:t>
      </w:r>
    </w:p>
    <w:p>
      <w:pPr>
        <w:spacing w:line="360" w:lineRule="auto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当提高教育质量，要积极推进融合教育。”学校落实国家和市教委文件精神，实施了以职特教班中餐烹饪与营养膳食专业为核心的（2</w:t>
      </w:r>
      <w:r>
        <w:rPr>
          <w:rFonts w:cs="宋体" w:asciiTheme="minorEastAsia" w:hAnsiTheme="minorEastAsia"/>
          <w:kern w:val="0"/>
          <w:sz w:val="28"/>
          <w:szCs w:val="28"/>
        </w:rPr>
        <w:t>017-2019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）建设行动计划项目。以 “育人为本、尊重差异、促进融合、支持就业”作为培养目标，使特教中职学生健康成长，快乐学习，自理自立，自信自强。</w:t>
      </w:r>
    </w:p>
    <w:p>
      <w:pPr>
        <w:spacing w:line="360" w:lineRule="auto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 xml:space="preserve">    在特教中职语文教学中，渗透较多的职业生活，提高学生领悟能力，促进他们融入社会，为将来就业做好基础。在《打电话请假》这节课中，由学校的打电话请假引申到进入企业实习的打电话请假，让学生知道如遇到突发情况，必须要及时请假，是遵守企业的规章制度表现。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建构学习情境，提升学生探究思维</w:t>
      </w:r>
    </w:p>
    <w:p>
      <w:pPr>
        <w:spacing w:line="360" w:lineRule="auto"/>
        <w:ind w:left="359" w:leftChars="171" w:firstLine="280" w:firstLineChars="100"/>
        <w:rPr>
          <w:rFonts w:hint="eastAsia"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课堂中，构建真实的生活情境，此情境源于学生生活，让学生感受到</w:t>
      </w:r>
    </w:p>
    <w:p>
      <w:pPr>
        <w:spacing w:line="360" w:lineRule="auto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真实可信。《打电话请假》中由班级学生的真实病假单导入，由学生生病而给班主任打电话请假的真实电话录音作为教学目标，引入学习情境。在学生看到真实的病假单，听到真实的电话请假录音，学生会因此联系到自己，立即拉近距离，构建了真实的学习情境。学生会去思考，自己生病是是否上交了病假单？自己是否给老师打电话请假？电话里说了什么？</w:t>
      </w:r>
    </w:p>
    <w:p>
      <w:pPr>
        <w:spacing w:line="360" w:lineRule="auto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 xml:space="preserve">    学生在根据教师构建的学习情境，由教师组织，学生选择脚本。在教师的帮助下确定表演脚本，选择一个最优的剧本，随后学生进行角色扮演。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转变教学理念，营造活跃课堂氛围</w:t>
      </w:r>
    </w:p>
    <w:p>
      <w:pPr>
        <w:spacing w:line="360" w:lineRule="auto"/>
        <w:ind w:left="359" w:leftChars="171" w:firstLine="280" w:firstLineChars="100"/>
        <w:rPr>
          <w:rFonts w:hint="eastAsia"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此节课中的重要环节，根据学生手中的病假单，模拟打电话请假。由</w:t>
      </w:r>
    </w:p>
    <w:p>
      <w:pPr>
        <w:spacing w:line="360" w:lineRule="auto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师生扮生生扮演。生生扮演中，选择A层学生扮演教师，营造活跃课堂氛围，让学生更加有兴趣参与。在情境模拟打电话环节，让7位学生都一一进行模拟打电话，一位A层的学生根据自己的病假单，在打电话请假中故意将请假天数说错，了解其原因，他说希望让其他同学关注，不要犯此错误。这个行为让学生印象深刻，加强了带电话请假中的“请假天数”要有病假单上的“建议休息天数一致”。整节课中，学生角色扮演环节是高潮，让学生都能参与进来，并且巩固了教学目标，检验学生掌握情况。在学生结束角色扮演后，进行评价。教师作为观察员，做好相关记录，对学生的扮演情况进行评价。教师在通过角色扮演学生构建的知识、技能基础上，进行提炼升华，形成理性的、系统性的知识、技能。</w:t>
      </w:r>
    </w:p>
    <w:p>
      <w:pPr>
        <w:spacing w:line="360" w:lineRule="auto"/>
        <w:ind w:firstLine="738" w:firstLineChars="245"/>
        <w:rPr>
          <w:rFonts w:cs="宋体" w:asciiTheme="minorEastAsia" w:hAnsiTheme="minorEastAsia"/>
          <w:b/>
          <w:kern w:val="0"/>
          <w:sz w:val="30"/>
          <w:szCs w:val="30"/>
        </w:rPr>
      </w:pPr>
      <w:r>
        <w:rPr>
          <w:rFonts w:hint="eastAsia" w:cs="宋体" w:asciiTheme="minorEastAsia" w:hAnsiTheme="minorEastAsia"/>
          <w:b/>
          <w:kern w:val="0"/>
          <w:sz w:val="30"/>
          <w:szCs w:val="30"/>
        </w:rPr>
        <w:t>三、总结反思</w:t>
      </w:r>
    </w:p>
    <w:p>
      <w:pPr>
        <w:spacing w:line="360" w:lineRule="auto"/>
        <w:ind w:firstLine="540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2021年11月25日正式上完职场应用写作与交流专题中的《打电话请假》一课后，进行反思，主要针对以下三个方面进行改进,并有以下解决策略。</w:t>
      </w:r>
    </w:p>
    <w:p>
      <w:pPr>
        <w:spacing w:line="360" w:lineRule="auto"/>
        <w:ind w:firstLine="560" w:firstLineChars="200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（一）从学情出发，教学内容设置需合理</w:t>
      </w:r>
    </w:p>
    <w:p>
      <w:pPr>
        <w:spacing w:line="360" w:lineRule="auto"/>
        <w:ind w:left="540" w:leftChars="257" w:firstLine="140" w:firstLineChars="50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原在说课中教学目标让学生说清楚“找谁请假”、“谁要请假”、</w:t>
      </w:r>
    </w:p>
    <w:p>
      <w:pPr>
        <w:spacing w:line="360" w:lineRule="auto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“请假原因”、“请假期限”。在几次磨课中，学生明显对于“找谁请假”、“谁要请假”容易混淆，对于“请假期限”概念不了解。根据学生实情，将内容设置为在学校环境里，学生如果有事，需要及时向班主任请假，请假中说清楚“请假原因”、“请假天数”。</w:t>
      </w:r>
    </w:p>
    <w:p>
      <w:pPr>
        <w:spacing w:line="360" w:lineRule="auto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 xml:space="preserve">    经过4次磨课，在最后一次课堂展示中，特教2002班学生对于这节课的教学内容掌握程度与预设相近。对于特教中职语文课程内容的选择，一定要从学情出发，选择内容需合理。</w:t>
      </w:r>
    </w:p>
    <w:p>
      <w:pPr>
        <w:spacing w:line="360" w:lineRule="auto"/>
        <w:ind w:firstLine="560" w:firstLineChars="200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（二）从情境出发，真实的情境环境需设计</w:t>
      </w:r>
    </w:p>
    <w:p>
      <w:pPr>
        <w:spacing w:line="360" w:lineRule="auto"/>
        <w:ind w:left="540"/>
        <w:jc w:val="left"/>
        <w:rPr>
          <w:rFonts w:hint="eastAsia"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原在磨课中，老师讲解病假单，让学生熟悉，但是发现学生对于假单</w:t>
      </w:r>
    </w:p>
    <w:p>
      <w:pPr>
        <w:spacing w:line="360" w:lineRule="auto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的关注点与预设不同。大多数学生在生活中见过病假单，个别学生没见过。在导入环节，设计了真实的学生病假单，让学生找出他们在病假单中看到的信息，老师强调重要信息。</w:t>
      </w:r>
    </w:p>
    <w:p>
      <w:pPr>
        <w:spacing w:line="360" w:lineRule="auto"/>
        <w:ind w:firstLine="540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在模拟打电话请假环节，让学生上台根据病假单内容，模拟打电话请假。有位A层学生，故意将请假天数与病假单上的建议休息天数不一致。现在了解原因后，得知该生已经掌握了打电话请假要说清楚“请假原因”、“请假天数”，他故意设置错误情景，让其他学生千万不要乱编“请假天数”，要参考病假单上的“建议休息天数”。</w:t>
      </w:r>
    </w:p>
    <w:p>
      <w:pPr>
        <w:spacing w:line="360" w:lineRule="auto"/>
        <w:ind w:firstLine="540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特教中职语文课，需要设置学生生活中真实的生活、学习情境，让学生能在课堂上模拟真实情境进行练习。可惜这节课的时间把控上有所欠缺，导致C层学生没能在课堂上参与模拟打电话请假。</w:t>
      </w:r>
    </w:p>
    <w:p>
      <w:pPr>
        <w:spacing w:line="360" w:lineRule="auto"/>
        <w:ind w:firstLine="560" w:firstLineChars="200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（三）从差异出发，分层任务需细化</w:t>
      </w:r>
    </w:p>
    <w:p>
      <w:pPr>
        <w:spacing w:line="360" w:lineRule="auto"/>
        <w:ind w:left="540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这节课教学任务中，教学任务进行分层设置。主要有以下体现：</w:t>
      </w:r>
    </w:p>
    <w:p>
      <w:pPr>
        <w:spacing w:line="360" w:lineRule="auto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AB层学生打电话请假能说清“请假原因”、“请假天数”，C层学生打电话请假知道要说清“请假原因”、“请假天数”，可以找家长代打电话。此环节C层学生的任务很难在课堂上进行呈现，需要再改进。原计划让C层学生圈出病假单中的诊断结果、建议休息天数，让A层学生帮助打电话请假。最终在课堂上没能体现，需改进。</w:t>
      </w:r>
    </w:p>
    <w:p>
      <w:pPr>
        <w:pStyle w:val="7"/>
        <w:spacing w:line="360" w:lineRule="auto"/>
        <w:ind w:left="360" w:firstLine="0" w:firstLineChars="0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 xml:space="preserve">  特教2002班在第一课时《打电话请假》的基础上，第二课时《书</w:t>
      </w:r>
    </w:p>
    <w:p>
      <w:pPr>
        <w:spacing w:line="360" w:lineRule="auto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写请假条》中，AB层学生能将打电话请假的内容转变成书面请假条，并能规范应用文格式，C层学生在老师的引导下能贴出正确的书面请假条。</w:t>
      </w:r>
    </w:p>
    <w:p>
      <w:pPr>
        <w:spacing w:line="360" w:lineRule="auto"/>
        <w:ind w:firstLine="540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特教中职课堂教学有效性的主体是合理的课堂教学活动，而非教师和学生个人。特教课堂教学有效性的实现是一个动态过程，是一个渐进佳境的过程。总之，角色扮演情境教学是站在学生的角度，把学生带入一个特定的真实情境中，在师生、生生之间的双向和多想互动中进行平等对话和研讨，让学生乐于参与、勇于说话、敢于扮演，以此调动学生学习的主动性和积极性。教师在特教中职语文课堂中需要尊重差异，一切从学生出发，设置贴切学生生活、学习的情境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。</w:t>
      </w:r>
    </w:p>
    <w:p>
      <w:pPr>
        <w:snapToGrid w:val="0"/>
        <w:spacing w:line="360" w:lineRule="auto"/>
        <w:ind w:firstLine="280"/>
        <w:jc w:val="left"/>
        <w:rPr>
          <w:rFonts w:hint="eastAsia" w:ascii="宋体" w:hAnsi="宋体" w:cs="宋体"/>
          <w:sz w:val="28"/>
          <w:szCs w:val="28"/>
        </w:rPr>
      </w:pPr>
    </w:p>
    <w:p>
      <w:pPr>
        <w:snapToGrid w:val="0"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参考文献：</w:t>
      </w:r>
    </w:p>
    <w:p>
      <w:pPr>
        <w:snapToGrid w:val="0"/>
        <w:spacing w:line="360" w:lineRule="auto"/>
        <w:ind w:firstLine="490" w:firstLineChars="175"/>
        <w:rPr>
          <w:rFonts w:hint="eastAsia" w:ascii="宋体" w:hAnsi="宋体" w:cs="宋体"/>
          <w:color w:val="333333"/>
          <w:sz w:val="28"/>
          <w:szCs w:val="28"/>
        </w:rPr>
      </w:pPr>
      <w:r>
        <w:rPr>
          <w:rFonts w:hint="eastAsia" w:ascii="宋体" w:hAnsi="宋体" w:cs="宋体"/>
          <w:color w:val="333333"/>
          <w:sz w:val="28"/>
          <w:szCs w:val="28"/>
        </w:rPr>
        <w:t>[1] 金开建.教学理论中角色扮演教学法研究[J].现代商贸工业，2013，05，151-152.</w:t>
      </w:r>
    </w:p>
    <w:p>
      <w:pPr>
        <w:snapToGrid w:val="0"/>
        <w:spacing w:line="360" w:lineRule="auto"/>
        <w:ind w:firstLine="490" w:firstLineChars="175"/>
        <w:rPr>
          <w:rFonts w:hint="eastAsia" w:ascii="宋体" w:hAnsi="宋体" w:cs="宋体"/>
          <w:color w:val="333333"/>
          <w:sz w:val="28"/>
          <w:szCs w:val="28"/>
        </w:rPr>
      </w:pPr>
      <w:r>
        <w:rPr>
          <w:rFonts w:hint="eastAsia" w:ascii="宋体" w:hAnsi="宋体" w:cs="宋体"/>
          <w:color w:val="333333"/>
          <w:sz w:val="28"/>
          <w:szCs w:val="28"/>
        </w:rPr>
        <w:t>[2] 廖婷婷.角色扮演法在高职酒店管理专业教学中的运用[J].高考，2018（35）：:273 -274.</w:t>
      </w:r>
    </w:p>
    <w:p>
      <w:pPr>
        <w:snapToGrid w:val="0"/>
        <w:spacing w:line="360" w:lineRule="auto"/>
        <w:ind w:firstLine="490" w:firstLineChars="175"/>
        <w:rPr>
          <w:rFonts w:hint="eastAsia" w:ascii="宋体" w:hAnsi="宋体" w:cs="宋体"/>
          <w:color w:val="333333"/>
          <w:sz w:val="28"/>
          <w:szCs w:val="28"/>
        </w:rPr>
      </w:pPr>
      <w:r>
        <w:rPr>
          <w:rFonts w:hint="eastAsia" w:ascii="宋体" w:hAnsi="宋体" w:cs="宋体"/>
          <w:color w:val="333333"/>
          <w:sz w:val="28"/>
          <w:szCs w:val="28"/>
        </w:rPr>
        <w:t>[3] 闵倩倩.巧用角色扮演，激活语文课堂 [J].文理导航（下旬），2019（01）：8+10.</w:t>
      </w:r>
    </w:p>
    <w:p>
      <w:pPr>
        <w:snapToGrid w:val="0"/>
        <w:spacing w:line="360" w:lineRule="auto"/>
        <w:rPr>
          <w:rFonts w:hint="eastAsia" w:ascii="宋体" w:hAnsi="宋体" w:cs="宋体"/>
          <w:sz w:val="28"/>
          <w:szCs w:val="28"/>
          <w:u w:val="single"/>
        </w:rPr>
      </w:pPr>
    </w:p>
    <w:p>
      <w:pPr>
        <w:snapToGrid w:val="0"/>
        <w:spacing w:line="360" w:lineRule="auto"/>
        <w:jc w:val="righ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2022年9月</w:t>
      </w:r>
    </w:p>
    <w:p>
      <w:pPr>
        <w:snapToGrid w:val="0"/>
        <w:spacing w:line="360" w:lineRule="auto"/>
        <w:ind w:firstLine="490" w:firstLineChars="175"/>
        <w:rPr>
          <w:rFonts w:ascii="宋体" w:hAnsi="宋体" w:cs="宋体"/>
          <w:sz w:val="28"/>
          <w:szCs w:val="28"/>
          <w:u w:val="single"/>
        </w:rPr>
      </w:pPr>
    </w:p>
    <w:p>
      <w:pPr>
        <w:spacing w:line="360" w:lineRule="auto"/>
        <w:ind w:firstLine="840" w:firstLineChars="350"/>
        <w:rPr>
          <w:rFonts w:asciiTheme="minorEastAsia" w:hAnsiTheme="minorEastAsia"/>
          <w:sz w:val="24"/>
          <w:szCs w:val="24"/>
        </w:rPr>
      </w:pPr>
    </w:p>
    <w:sectPr>
      <w:footerReference r:id="rId3" w:type="default"/>
      <w:pgSz w:w="11906" w:h="16838"/>
      <w:pgMar w:top="1418" w:right="1418" w:bottom="1418" w:left="1418" w:header="851" w:footer="8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</w:rPr>
    </w:pPr>
  </w:p>
  <w:p>
    <w:pPr>
      <w:pStyle w:val="2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D36178"/>
    <w:multiLevelType w:val="multilevel"/>
    <w:tmpl w:val="6ED36178"/>
    <w:lvl w:ilvl="0" w:tentative="0">
      <w:start w:val="1"/>
      <w:numFmt w:val="japaneseCounting"/>
      <w:lvlText w:val="（%1）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74D6079F"/>
    <w:multiLevelType w:val="multilevel"/>
    <w:tmpl w:val="74D6079F"/>
    <w:lvl w:ilvl="0" w:tentative="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5ZjY2YWQ5Y2FlZThiZWZiYzZjNTRmNTVkMDdmMmIifQ=="/>
  </w:docVars>
  <w:rsids>
    <w:rsidRoot w:val="00CE4AA4"/>
    <w:rsid w:val="0001079A"/>
    <w:rsid w:val="000B133B"/>
    <w:rsid w:val="000C63D5"/>
    <w:rsid w:val="000C6656"/>
    <w:rsid w:val="000F1801"/>
    <w:rsid w:val="002A2222"/>
    <w:rsid w:val="00313492"/>
    <w:rsid w:val="00443F6A"/>
    <w:rsid w:val="00476A24"/>
    <w:rsid w:val="00494D92"/>
    <w:rsid w:val="005049F3"/>
    <w:rsid w:val="00530310"/>
    <w:rsid w:val="00553B05"/>
    <w:rsid w:val="0055461D"/>
    <w:rsid w:val="005F7385"/>
    <w:rsid w:val="00695D9B"/>
    <w:rsid w:val="007343EE"/>
    <w:rsid w:val="007E66A0"/>
    <w:rsid w:val="008C1D1E"/>
    <w:rsid w:val="008E52A1"/>
    <w:rsid w:val="00A7230A"/>
    <w:rsid w:val="00AC5622"/>
    <w:rsid w:val="00AD1148"/>
    <w:rsid w:val="00B53C8F"/>
    <w:rsid w:val="00BE4A33"/>
    <w:rsid w:val="00C370DE"/>
    <w:rsid w:val="00CE4AA4"/>
    <w:rsid w:val="00D325A1"/>
    <w:rsid w:val="00D61E39"/>
    <w:rsid w:val="00D854A6"/>
    <w:rsid w:val="00D961BD"/>
    <w:rsid w:val="00E30166"/>
    <w:rsid w:val="00E60A9D"/>
    <w:rsid w:val="00E94807"/>
    <w:rsid w:val="00EE5A18"/>
    <w:rsid w:val="00F36BA1"/>
    <w:rsid w:val="00FA74FB"/>
    <w:rsid w:val="00FF1888"/>
    <w:rsid w:val="3DE9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CD52F-9889-491F-ACDE-63EA9FB5C18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7</Pages>
  <Words>3559</Words>
  <Characters>3689</Characters>
  <Lines>26</Lines>
  <Paragraphs>7</Paragraphs>
  <TotalTime>868</TotalTime>
  <ScaleCrop>false</ScaleCrop>
  <LinksUpToDate>false</LinksUpToDate>
  <CharactersWithSpaces>3719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2022-06-23T15:01:00Z</dcterms:created>
  <dc:creator>Administrator</dc:creator>
  <cp:lastModifiedBy>Administrator</cp:lastModifiedBy>
  <cp:lastPrinted>2023-04-17T05:20:00Z</cp:lastPrinted>
  <dcterms:modified xsi:type="dcterms:W3CDTF">2023-05-05T04:08:57Z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EC5EAB2F69024A0895758937C95CBC64_12</vt:lpwstr>
  </property>
</Properties>
</file>