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ind w:left="0"/>
        <w:jc w:val="right"/>
        <w:rPr>
          <w:rFonts w:hint="eastAsia" w:ascii="黑体" w:hAnsi="黑体" w:eastAsia="黑体" w:cs="黑体"/>
          <w:sz w:val="32"/>
          <w:szCs w:val="32"/>
          <w:lang w:val="en-US"/>
        </w:rPr>
      </w:pPr>
      <w:r>
        <w:rPr>
          <w:rFonts w:hint="eastAsia" w:ascii="黑体" w:hAnsi="黑体" w:eastAsia="黑体" w:cs="黑体"/>
          <w:sz w:val="32"/>
          <w:szCs w:val="32"/>
          <w:lang w:val="en-US"/>
        </w:rPr>
        <w:t>《琵琶行并序》的质疑与探究</w:t>
      </w:r>
    </w:p>
    <w:p>
      <w:pPr>
        <w:pStyle w:val="2"/>
        <w:spacing w:line="360" w:lineRule="auto"/>
        <w:ind w:left="0"/>
        <w:jc w:val="right"/>
        <w:rPr>
          <w:rFonts w:ascii="黑体" w:hAnsi="黑体" w:eastAsia="黑体" w:cs="黑体"/>
          <w:sz w:val="32"/>
          <w:szCs w:val="32"/>
          <w:lang w:val="en-US"/>
        </w:rPr>
      </w:pPr>
      <w:r>
        <w:rPr>
          <w:rFonts w:ascii="黑体" w:hAnsi="黑体" w:eastAsia="黑体" w:cs="黑体"/>
          <w:sz w:val="32"/>
          <w:szCs w:val="32"/>
        </w:rPr>
        <w:t>——</w:t>
      </w:r>
      <w:r>
        <w:rPr>
          <w:rFonts w:hint="eastAsia" w:ascii="黑体" w:hAnsi="黑体" w:eastAsia="黑体" w:cs="黑体"/>
          <w:sz w:val="32"/>
          <w:szCs w:val="32"/>
          <w:lang w:val="en-US"/>
        </w:rPr>
        <w:t xml:space="preserve">从“同是天涯沦落人”说开去 </w:t>
      </w:r>
    </w:p>
    <w:p>
      <w:pPr>
        <w:spacing w:before="47" w:line="360" w:lineRule="auto"/>
        <w:ind w:left="2009" w:right="2097"/>
        <w:jc w:val="center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val="en-US" w:eastAsia="zh-CN" w:bidi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val="en-US" w:eastAsia="zh-CN" w:bidi="zh-CN"/>
        </w:rPr>
        <w:t>上海奉贤区博华双语学校  阚媛</w:t>
      </w:r>
    </w:p>
    <w:p>
      <w:pPr>
        <w:pStyle w:val="3"/>
        <w:spacing w:line="360" w:lineRule="auto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val="en-US"/>
        </w:rPr>
      </w:pP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</w:rPr>
        <w:t>摘  要：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</w:rPr>
        <w:t>“童子解吟长恨曲，胡儿能唱琵琶篇”。白居易的《琵琶行》已在世上弹奏千年，玉盘声响，奏成一首不朽的艺术回音。其中“同是天涯沦落人，相逢何必曾相识”更是以无限深情与真意拨动过无数读者的心湖。真切体悟白居易的人生感慨，读懂深情背后的深厚底蕴，就不得不沉浸文本，解剖作者的矛盾人设，挖掘看似闲笔实有洞天的叙事细节，以欣赏其独特的艺术魅力，感受诗人的精神世界，体察诗人对社会、人生的思考。</w:t>
      </w:r>
    </w:p>
    <w:p>
      <w:pPr>
        <w:pStyle w:val="4"/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val="en-US" w:eastAsia="zh-CN" w:bidi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lang w:val="en-US" w:eastAsia="zh-CN" w:bidi="zh-CN"/>
        </w:rPr>
        <w:t>关键词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val="en-US" w:eastAsia="zh-CN" w:bidi="zh-CN"/>
        </w:rPr>
        <w:t>：矛盾人设；创作意识</w:t>
      </w:r>
    </w:p>
    <w:p>
      <w:pPr>
        <w:pStyle w:val="4"/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/>
          <w:bCs/>
          <w:sz w:val="30"/>
          <w:szCs w:val="30"/>
          <w:lang w:val="en-US"/>
        </w:rPr>
      </w:pPr>
      <w:r>
        <w:rPr>
          <w:rFonts w:hint="eastAsia" w:cs="宋体"/>
          <w:b/>
          <w:bCs/>
          <w:sz w:val="30"/>
          <w:szCs w:val="30"/>
          <w:lang w:val="en-US" w:eastAsia="zh-CN"/>
        </w:rPr>
        <w:t>一、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/>
        </w:rPr>
        <w:t>白居易的矛盾人设</w:t>
      </w:r>
    </w:p>
    <w:p>
      <w:pPr>
        <w:pStyle w:val="4"/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lang w:val="en-US"/>
        </w:rPr>
      </w:pPr>
      <w:r>
        <w:rPr>
          <w:rFonts w:hint="eastAsia" w:ascii="宋体" w:hAnsi="宋体" w:eastAsia="宋体" w:cs="宋体"/>
          <w:sz w:val="28"/>
          <w:szCs w:val="28"/>
          <w:lang w:val="en-US"/>
        </w:rPr>
        <w:t>《琵琶行》小序如下：</w:t>
      </w:r>
    </w:p>
    <w:p>
      <w:pPr>
        <w:pStyle w:val="4"/>
        <w:spacing w:line="360" w:lineRule="auto"/>
        <w:ind w:firstLine="588" w:firstLineChars="200"/>
        <w:rPr>
          <w:rFonts w:hint="eastAsia" w:ascii="宋体" w:hAnsi="宋体" w:eastAsia="宋体" w:cs="宋体"/>
          <w:w w:val="105"/>
          <w:sz w:val="28"/>
          <w:szCs w:val="28"/>
        </w:rPr>
      </w:pPr>
      <w:r>
        <w:rPr>
          <w:rFonts w:hint="eastAsia" w:ascii="宋体" w:hAnsi="宋体" w:eastAsia="宋体" w:cs="宋体"/>
          <w:w w:val="105"/>
          <w:sz w:val="28"/>
          <w:szCs w:val="28"/>
        </w:rPr>
        <w:t>元和十年，予左迁九江郡司马。明年秋，送客湓浦口，闻舟中夜弹琵琶者，听其音，铮铮然有京都声。问其人，本长安倡女，尝学琵琶于穆、曹二善才，年长色衰，委身为贾人妇。遂命酒，使快弹数曲。曲罢悯然，自叙少小时欢乐事，今漂沦憔悴，转徙于江湖间。予出官二年，恬然自安，感斯人言，是夕始觉有迁谪意。因为长句，歌以赠之，凡六百一十二言，命曰《琵琶行》。</w:t>
      </w:r>
    </w:p>
    <w:p>
      <w:pPr>
        <w:pStyle w:val="4"/>
        <w:spacing w:line="360" w:lineRule="auto"/>
        <w:ind w:left="0" w:right="3" w:firstLine="560" w:firstLineChars="200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/>
        </w:rPr>
        <w:t>在小序中，白居易介绍了与琵琶女的相识经历，交代了创作缘由。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</w:rPr>
        <w:t>但，细读之下不难发现“予出官二年，恬然自安，感斯人言，是夕始觉有迁谪意。”与长诗叙事之境、之情互为矛盾。</w:t>
      </w:r>
      <w:r>
        <w:rPr>
          <w:rFonts w:hint="eastAsia" w:ascii="宋体" w:hAnsi="宋体" w:eastAsia="宋体" w:cs="宋体"/>
          <w:w w:val="105"/>
          <w:sz w:val="28"/>
          <w:szCs w:val="28"/>
          <w:lang w:val="en-US"/>
        </w:rPr>
        <w:t>诗歌第四段的主旨句“同是天涯沦落人，相逢何必曾相识”告诉我们，诗人之所以“感斯人言”，是因为他和琵琶女都是“天涯沦落人”。这一点不难从诗歌的三四两段寻到依据。一是经历相似，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</w:rPr>
        <w:t>琵琶女年少成名，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val="en-US" w:eastAsia="zh-CN"/>
        </w:rPr>
        <w:t>色艺双绝，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</w:rPr>
        <w:t>然而时光流水，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val="en-US" w:eastAsia="zh-CN"/>
        </w:rPr>
        <w:t>年长后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</w:rPr>
        <w:t>便只能嫁作商人妇。从门庭若市到门可罗雀，从青春少艾到年长色衰，琵琶女的飘零悲酸细细密密地谱进每一根琴弦，终于酝酿出湓浦夜舟中的一曲绝响。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/>
        </w:rPr>
        <w:t>诗人亦是如此。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白居易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/>
        </w:rPr>
        <w:t>从帝都被贬至浔阳，身体欠佳。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二是二人的地域文化有共通之处，京城的乐声是白居易特定的文化记忆。三是二人心境相似，皆是悲戚愁苦的。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住所的偏僻潮湿只是摧其肌体，枯燥乏味的独居生活，无以慰藉的敏感心灵，使其离群索居的生活更加困顿煎熬。</w:t>
      </w:r>
    </w:p>
    <w:p>
      <w:pPr>
        <w:widowControl/>
        <w:wordWrap w:val="0"/>
        <w:spacing w:line="360" w:lineRule="auto"/>
        <w:ind w:firstLine="560" w:firstLineChars="200"/>
        <w:rPr>
          <w:rFonts w:hint="eastAsia" w:ascii="宋体" w:hAnsi="宋体" w:eastAsia="宋体" w:cs="宋体"/>
          <w:w w:val="105"/>
          <w:sz w:val="28"/>
          <w:szCs w:val="28"/>
          <w:lang w:val="en-US"/>
        </w:rPr>
      </w:pPr>
      <w:r>
        <w:rPr>
          <w:rFonts w:hint="eastAsia" w:ascii="宋体" w:hAnsi="宋体" w:eastAsia="宋体" w:cs="宋体"/>
          <w:sz w:val="28"/>
          <w:szCs w:val="28"/>
          <w:lang w:val="en-US"/>
        </w:rPr>
        <w:t>既如此，诗人为何还说“恬然自安”。此处的矛盾该作何解释？结合</w:t>
      </w:r>
      <w:r>
        <w:rPr>
          <w:rFonts w:hint="eastAsia" w:ascii="宋体" w:hAnsi="宋体" w:eastAsia="宋体" w:cs="宋体"/>
          <w:w w:val="105"/>
          <w:sz w:val="28"/>
          <w:szCs w:val="28"/>
          <w:lang w:val="en-US"/>
        </w:rPr>
        <w:t>北宋孙光宪的《李德裕抑白居易》一文：</w:t>
      </w:r>
    </w:p>
    <w:p>
      <w:pPr>
        <w:pStyle w:val="4"/>
        <w:spacing w:line="360" w:lineRule="auto"/>
        <w:ind w:left="0" w:right="3" w:firstLine="588" w:firstLineChars="200"/>
        <w:rPr>
          <w:rFonts w:hint="eastAsia" w:ascii="宋体" w:hAnsi="宋体" w:eastAsia="宋体" w:cs="宋体"/>
          <w:w w:val="105"/>
          <w:sz w:val="28"/>
          <w:szCs w:val="28"/>
          <w:lang w:val="en-US"/>
        </w:rPr>
      </w:pPr>
      <w:r>
        <w:rPr>
          <w:rFonts w:hint="eastAsia" w:ascii="宋体" w:hAnsi="宋体" w:eastAsia="宋体" w:cs="宋体"/>
          <w:w w:val="105"/>
          <w:sz w:val="28"/>
          <w:szCs w:val="28"/>
          <w:lang w:val="en-US"/>
        </w:rPr>
        <w:t>白少傅居易，文章冠世，不跻大位。先是，刘禹锡大和中为宾客时，李太尉德裕同分司东都。禹锡谒于德裕曰：“近曾得白居易文集否?”德裕曰：“累有相示，别令收贮，然未一拔，今日为</w:t>
      </w:r>
      <w:bookmarkStart w:id="0" w:name="_GoBack"/>
      <w:bookmarkEnd w:id="0"/>
      <w:r>
        <w:rPr>
          <w:rFonts w:hint="eastAsia" w:ascii="宋体" w:hAnsi="宋体" w:eastAsia="宋体" w:cs="宋体"/>
          <w:w w:val="105"/>
          <w:sz w:val="28"/>
          <w:szCs w:val="28"/>
          <w:lang w:val="en-US"/>
        </w:rPr>
        <w:t>吾子览之。”及取看，盈其箱笥，没于尘坌，既启之而复卷之，谓禹锡，曰： “吾于此人，不足久矣。其文章精绝，何必览焉!但恐回吾之心，所以不欲观览。”其见抑也如此。衣冠之土，并皆总之，咸曰：“有学士才，非宰臣器。”识者于其答制中见经纶之用，为时所排，比贾谊在汉文之朝，不为卿相知，人皆惜之。</w:t>
      </w:r>
    </w:p>
    <w:p>
      <w:pPr>
        <w:pStyle w:val="4"/>
        <w:spacing w:line="360" w:lineRule="auto"/>
        <w:ind w:left="0" w:right="3" w:firstLine="560" w:firstLineChars="200"/>
        <w:rPr>
          <w:rFonts w:hint="eastAsia" w:ascii="宋体" w:hAnsi="宋体" w:eastAsia="宋体" w:cs="宋体"/>
          <w:color w:val="auto"/>
          <w:w w:val="105"/>
          <w:sz w:val="28"/>
          <w:szCs w:val="28"/>
          <w:lang w:val="en-US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/>
        </w:rPr>
        <w:t>可以发现，白居易虽然有才，却在党争中遭到倾轧。元和十年白居易因越职进谏，被小人罗织罪名，于是贬为江州司马。自此之后，白居易的仕进之心开始沉沦，消极情绪日渐增多。譬如，</w:t>
      </w:r>
      <w:r>
        <w:rPr>
          <w:rFonts w:hint="eastAsia" w:ascii="宋体" w:hAnsi="宋体" w:eastAsia="宋体" w:cs="宋体"/>
          <w:color w:val="auto"/>
          <w:w w:val="105"/>
          <w:sz w:val="28"/>
          <w:szCs w:val="28"/>
          <w:lang w:val="en-US"/>
        </w:rPr>
        <w:t>“楚怀邪乱灵均直，放弃合宜何恻恻？汉文明圣贾生贤，谪向长沙堪叹息”（《偶感二首》）“遭时荣悴一时间， 岂是昭昭天上意”（《谪居》）等，都体现了白居易被贬后的忧愤之情。所谓的“恬然自安”，只是对抗环境的手段，其中的凄凉苦楚，只有诗人自己知道，并非序言中所说</w:t>
      </w:r>
      <w:r>
        <w:rPr>
          <w:rFonts w:hint="eastAsia" w:ascii="宋体" w:hAnsi="宋体" w:eastAsia="宋体" w:cs="宋体"/>
          <w:color w:val="auto"/>
          <w:w w:val="105"/>
          <w:sz w:val="28"/>
          <w:szCs w:val="28"/>
          <w:lang w:val="en-US" w:eastAsia="zh-CN"/>
        </w:rPr>
        <w:t>的</w:t>
      </w:r>
      <w:r>
        <w:rPr>
          <w:rFonts w:hint="eastAsia" w:ascii="宋体" w:hAnsi="宋体" w:eastAsia="宋体" w:cs="宋体"/>
          <w:color w:val="auto"/>
          <w:w w:val="105"/>
          <w:sz w:val="28"/>
          <w:szCs w:val="28"/>
          <w:lang w:val="en-US"/>
        </w:rPr>
        <w:t>那样旷达洒脱。</w:t>
      </w:r>
    </w:p>
    <w:p>
      <w:pPr>
        <w:widowControl/>
        <w:numPr>
          <w:ilvl w:val="0"/>
          <w:numId w:val="0"/>
        </w:numPr>
        <w:wordWrap w:val="0"/>
        <w:spacing w:line="360" w:lineRule="auto"/>
        <w:rPr>
          <w:rFonts w:hint="eastAsia" w:ascii="宋体" w:hAnsi="宋体" w:eastAsia="宋体" w:cs="宋体"/>
          <w:b/>
          <w:bCs/>
          <w:w w:val="105"/>
          <w:sz w:val="30"/>
          <w:szCs w:val="30"/>
          <w:lang w:val="en-US"/>
        </w:rPr>
      </w:pPr>
      <w:r>
        <w:rPr>
          <w:rFonts w:hint="eastAsia" w:cs="宋体"/>
          <w:b/>
          <w:bCs/>
          <w:w w:val="105"/>
          <w:sz w:val="30"/>
          <w:szCs w:val="30"/>
          <w:lang w:val="en-US" w:eastAsia="zh-CN"/>
        </w:rPr>
        <w:t>二、</w:t>
      </w:r>
      <w:r>
        <w:rPr>
          <w:rFonts w:hint="eastAsia" w:ascii="宋体" w:hAnsi="宋体" w:eastAsia="宋体" w:cs="宋体"/>
          <w:b/>
          <w:bCs/>
          <w:w w:val="105"/>
          <w:sz w:val="30"/>
          <w:szCs w:val="30"/>
          <w:lang w:val="en-US"/>
        </w:rPr>
        <w:t>白居易的创作意识</w:t>
      </w:r>
    </w:p>
    <w:p>
      <w:pPr>
        <w:pStyle w:val="4"/>
        <w:spacing w:line="360" w:lineRule="auto"/>
        <w:ind w:left="0" w:right="3" w:firstLine="560" w:firstLineChars="200"/>
        <w:rPr>
          <w:rFonts w:hint="eastAsia" w:ascii="宋体" w:hAnsi="宋体" w:eastAsia="宋体" w:cs="宋体"/>
          <w:sz w:val="28"/>
          <w:szCs w:val="28"/>
          <w:lang w:val="en-US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</w:rPr>
        <w:t>白居易的叙事中不仅饱有对琵琶女的同情怜悯，更有弥足珍贵的人文关怀和苍生之情。</w:t>
      </w:r>
      <w:r>
        <w:rPr>
          <w:rFonts w:hint="eastAsia" w:ascii="宋体" w:hAnsi="宋体" w:eastAsia="宋体" w:cs="宋体"/>
          <w:w w:val="105"/>
          <w:sz w:val="28"/>
          <w:szCs w:val="28"/>
          <w:lang w:val="en-US"/>
        </w:rPr>
        <w:t>一首铮铮作响的琵琶曲让二人跨越了身份阶级。白居易道“莫辞更坐弹一曲，为君翻作琵琶行”，一个“君”字足以见得诗人对琵琶女的尊重。也正因为如此，琵琶女才会“感我此言良久立”。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琵琶女站立良久的时刻在想些什么，我们不得而知。但我们明白，琵琶女此时此刻才真正被人尊重，被人平等对待，她重新审视自我、认识自我。在此刻琵琶女摒弃了对繁华往事的留恋，用急促的曲调回应诗人对她的理解尊重。</w:t>
      </w:r>
    </w:p>
    <w:p>
      <w:pPr>
        <w:widowControl/>
        <w:wordWrap w:val="0"/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lang w:val="en-US"/>
        </w:rPr>
      </w:pPr>
      <w:r>
        <w:rPr>
          <w:rFonts w:hint="eastAsia" w:ascii="宋体" w:hAnsi="宋体" w:eastAsia="宋体" w:cs="宋体"/>
          <w:sz w:val="28"/>
          <w:szCs w:val="28"/>
          <w:lang w:val="en-US"/>
        </w:rPr>
        <w:t>白居易将琵琶女写进诗歌，不单单是抒发“同是天涯沦落人，相逢何必曾相识”的感慨，还彰显了他自身的创作意识。白居易笔下的女性形象比较丰富，既有《长恨歌》《上阳白发人》这样的宫廷女子，也有《观刈麦》中辛勤的劳动妇女，还有琵琶女这样的歌伎形象，这些无一不显示着诗人现实主义的诗歌风格。</w:t>
      </w:r>
    </w:p>
    <w:p>
      <w:pPr>
        <w:pStyle w:val="4"/>
        <w:spacing w:line="360" w:lineRule="auto"/>
        <w:ind w:left="0" w:firstLine="588" w:firstLineChars="200"/>
        <w:rPr>
          <w:rFonts w:hint="eastAsia" w:ascii="宋体" w:hAnsi="宋体" w:eastAsia="宋体" w:cs="宋体"/>
          <w:w w:val="105"/>
          <w:sz w:val="28"/>
          <w:szCs w:val="28"/>
          <w:lang w:val="en-US"/>
        </w:rPr>
      </w:pPr>
      <w:r>
        <w:rPr>
          <w:rFonts w:hint="eastAsia" w:ascii="宋体" w:hAnsi="宋体" w:eastAsia="宋体" w:cs="宋体"/>
          <w:w w:val="105"/>
          <w:sz w:val="28"/>
          <w:szCs w:val="28"/>
          <w:lang w:val="en-US"/>
        </w:rPr>
        <w:t>白居易作为“新乐府运动”的倡导者，继承了汉乐府“缘事而发”的现实主义精神。他在</w:t>
      </w:r>
      <w:r>
        <w:rPr>
          <w:rFonts w:hint="eastAsia" w:ascii="宋体" w:hAnsi="宋体" w:eastAsia="宋体" w:cs="宋体"/>
          <w:w w:val="105"/>
          <w:sz w:val="28"/>
          <w:szCs w:val="28"/>
        </w:rPr>
        <w:t>《与元九书》中说：“自登朝来，年齿渐长，阅事渐多，每与人言，多询时务，每读书史，多求理道，始知文章合为时而著，歌诗合为事而作。”</w:t>
      </w:r>
      <w:r>
        <w:rPr>
          <w:rFonts w:hint="eastAsia" w:ascii="宋体" w:hAnsi="宋体" w:eastAsia="宋体" w:cs="宋体"/>
          <w:w w:val="105"/>
          <w:sz w:val="28"/>
          <w:szCs w:val="28"/>
          <w:lang w:val="en-US"/>
        </w:rPr>
        <w:t>而本篇叙事诗也印证了诗人的创作意识。</w:t>
      </w:r>
    </w:p>
    <w:p>
      <w:pPr>
        <w:pStyle w:val="4"/>
        <w:spacing w:line="360" w:lineRule="auto"/>
        <w:ind w:left="0" w:firstLine="588" w:firstLineChars="200"/>
        <w:rPr>
          <w:rFonts w:hint="eastAsia" w:ascii="宋体" w:hAnsi="宋体" w:eastAsia="宋体" w:cs="宋体"/>
          <w:b w:val="0"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w w:val="105"/>
          <w:sz w:val="28"/>
          <w:szCs w:val="28"/>
          <w:lang w:val="en-US"/>
        </w:rPr>
        <w:t>《唐代乐工歌伎与诗人交往考》中提到“唐代歌妓直接参与诗歌的创作和欣赏活动。她们既歌唱诗歌，又创作自己的诗歌，这样的活动极大地影响了唐代诗歌的发展和变化。唐代歌妓在跟文人交感的过程中，把文人的诗作配乐歌唱，促进了唐诗的传播。盛唐以后，更多的歌妓也自作诗歌让文人欣赏。她们的诗作以激奋的情感而给文人诗歌增加了情感深度，大大开拓了唐诗的情感境界，并影响了唐代诗风的变迁。”白居易正是关注到了歌伎这一群体，才会将她们写进诗歌中，这大大拓宽了诗歌题材的范围。琵琶女悲惨的命运不是她个人所造成的的，更多的是社会层面的问题。</w:t>
      </w:r>
      <w:r>
        <w:rPr>
          <w:rFonts w:hint="eastAsia" w:ascii="宋体" w:hAnsi="宋体" w:eastAsia="宋体" w:cs="宋体"/>
          <w:w w:val="105"/>
          <w:sz w:val="28"/>
          <w:szCs w:val="28"/>
        </w:rPr>
        <w:t>“暮去朝来颜色故”“门前冷落鞍马稀”“商人重利轻别离”，</w:t>
      </w:r>
      <w:r>
        <w:rPr>
          <w:rFonts w:hint="eastAsia" w:ascii="宋体" w:hAnsi="宋体" w:eastAsia="宋体" w:cs="宋体"/>
          <w:w w:val="105"/>
          <w:sz w:val="28"/>
          <w:szCs w:val="28"/>
          <w:lang w:val="en-US"/>
        </w:rPr>
        <w:t>每一句都映射出封建</w:t>
      </w:r>
      <w:r>
        <w:rPr>
          <w:rFonts w:hint="eastAsia" w:ascii="宋体" w:hAnsi="宋体" w:eastAsia="宋体" w:cs="宋体"/>
          <w:w w:val="105"/>
          <w:sz w:val="28"/>
          <w:szCs w:val="28"/>
        </w:rPr>
        <w:t>社会对倡女的冷落、轻视。琵琶女</w:t>
      </w:r>
      <w:r>
        <w:rPr>
          <w:rFonts w:hint="eastAsia" w:ascii="宋体" w:hAnsi="宋体" w:eastAsia="宋体" w:cs="宋体"/>
          <w:w w:val="105"/>
          <w:sz w:val="28"/>
          <w:szCs w:val="28"/>
          <w:lang w:val="en-US"/>
        </w:rPr>
        <w:t>纵是技艺超群，也不过是</w:t>
      </w:r>
      <w:r>
        <w:rPr>
          <w:rFonts w:hint="eastAsia" w:ascii="宋体" w:hAnsi="宋体" w:eastAsia="宋体" w:cs="宋体"/>
          <w:w w:val="105"/>
          <w:sz w:val="28"/>
          <w:szCs w:val="28"/>
        </w:rPr>
        <w:t>供人玩乐</w:t>
      </w:r>
      <w:r>
        <w:rPr>
          <w:rFonts w:hint="eastAsia" w:ascii="宋体" w:hAnsi="宋体" w:eastAsia="宋体" w:cs="宋体"/>
          <w:w w:val="105"/>
          <w:sz w:val="28"/>
          <w:szCs w:val="28"/>
          <w:lang w:val="en-US"/>
        </w:rPr>
        <w:t>的器物，无人真正赏识过她。在遇到诗人之前，她不曾被真正平等地对待过</w:t>
      </w:r>
      <w:r>
        <w:rPr>
          <w:rFonts w:hint="eastAsia" w:ascii="宋体" w:hAnsi="宋体" w:eastAsia="宋体" w:cs="宋体"/>
          <w:w w:val="105"/>
          <w:sz w:val="28"/>
          <w:szCs w:val="28"/>
        </w:rPr>
        <w:t>。</w:t>
      </w:r>
      <w:r>
        <w:rPr>
          <w:rFonts w:hint="eastAsia" w:ascii="宋体" w:hAnsi="宋体" w:eastAsia="宋体" w:cs="宋体"/>
          <w:w w:val="105"/>
          <w:sz w:val="28"/>
          <w:szCs w:val="28"/>
          <w:lang w:val="en-US"/>
        </w:rPr>
        <w:t>在二人心灵契合后，难怪诗人会“江州司马青衫湿”。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</w:rPr>
        <w:t>通过诗人的笔触，我们得以窥见唐代歌伎生活的一角，读出下层人民隐约在歌舞之后的无尽悲凉心酸，体察诗人对人生的透彻解读，对社会的深刻思考。</w:t>
      </w:r>
    </w:p>
    <w:p>
      <w:pPr>
        <w:pStyle w:val="4"/>
        <w:spacing w:line="360" w:lineRule="auto"/>
        <w:ind w:left="0" w:firstLine="588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w w:val="105"/>
          <w:sz w:val="28"/>
          <w:szCs w:val="28"/>
        </w:rPr>
        <w:t>“同是天涯沦落人，相逢何必曾相识”蕴含着许多能使人从悲哀中</w:t>
      </w:r>
      <w:r>
        <w:rPr>
          <w:rFonts w:hint="eastAsia" w:ascii="宋体" w:hAnsi="宋体" w:eastAsia="宋体" w:cs="宋体"/>
          <w:w w:val="105"/>
          <w:sz w:val="28"/>
          <w:szCs w:val="28"/>
          <w:lang w:val="en-US"/>
        </w:rPr>
        <w:t>品</w:t>
      </w:r>
      <w:r>
        <w:rPr>
          <w:rFonts w:hint="eastAsia" w:ascii="宋体" w:hAnsi="宋体" w:eastAsia="宋体" w:cs="宋体"/>
          <w:w w:val="105"/>
          <w:sz w:val="28"/>
          <w:szCs w:val="28"/>
        </w:rPr>
        <w:t>出甘美的人生哲理，已超越时代、阶级的局限，成为后世饱经忧患的人邂逅时的共同心声。</w:t>
      </w:r>
      <w:r>
        <w:rPr>
          <w:rFonts w:hint="eastAsia" w:ascii="宋体" w:hAnsi="宋体" w:eastAsia="宋体" w:cs="宋体"/>
          <w:w w:val="105"/>
          <w:sz w:val="28"/>
          <w:szCs w:val="28"/>
          <w:lang w:val="en-US"/>
        </w:rPr>
        <w:t>这正和</w:t>
      </w:r>
      <w:r>
        <w:rPr>
          <w:rFonts w:hint="eastAsia" w:ascii="宋体" w:hAnsi="宋体" w:eastAsia="宋体" w:cs="宋体"/>
          <w:w w:val="105"/>
          <w:sz w:val="28"/>
          <w:szCs w:val="28"/>
        </w:rPr>
        <w:t>鲁迅说</w:t>
      </w:r>
      <w:r>
        <w:rPr>
          <w:rFonts w:hint="eastAsia" w:ascii="宋体" w:hAnsi="宋体" w:eastAsia="宋体" w:cs="宋体"/>
          <w:w w:val="105"/>
          <w:sz w:val="28"/>
          <w:szCs w:val="28"/>
          <w:lang w:val="en-US"/>
        </w:rPr>
        <w:t>的</w:t>
      </w:r>
      <w:r>
        <w:rPr>
          <w:rFonts w:hint="eastAsia" w:ascii="宋体" w:hAnsi="宋体" w:eastAsia="宋体" w:cs="宋体"/>
          <w:w w:val="105"/>
          <w:sz w:val="28"/>
          <w:szCs w:val="28"/>
        </w:rPr>
        <w:t>“无穷的远方，无数的人们，都和我有关”</w:t>
      </w:r>
      <w:r>
        <w:rPr>
          <w:rFonts w:hint="eastAsia" w:ascii="宋体" w:hAnsi="宋体" w:eastAsia="宋体" w:cs="宋体"/>
          <w:w w:val="105"/>
          <w:sz w:val="28"/>
          <w:szCs w:val="28"/>
          <w:lang w:val="en-US"/>
        </w:rPr>
        <w:t>相契合。</w:t>
      </w:r>
      <w:r>
        <w:rPr>
          <w:rFonts w:hint="eastAsia" w:ascii="宋体" w:hAnsi="宋体" w:eastAsia="宋体" w:cs="宋体"/>
          <w:w w:val="105"/>
          <w:sz w:val="28"/>
          <w:szCs w:val="28"/>
        </w:rPr>
        <w:t>对于美好的事物我们会由衷赞叹，对悲惨的故事我们也会同情怜悯。而人类的伟大之处不仅在于我们会思考有灵魂，还在于我们有同理心、会产生共情，正因为如此，我们才不会是一座孤岛。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  <w:lang w:val="en-US"/>
        </w:rPr>
      </w:pPr>
      <w:r>
        <w:rPr>
          <w:rFonts w:hint="eastAsia" w:ascii="宋体" w:hAnsi="宋体" w:eastAsia="宋体" w:cs="宋体"/>
          <w:sz w:val="28"/>
          <w:szCs w:val="28"/>
          <w:lang w:val="en-US"/>
        </w:rPr>
        <w:t>参考文献：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  <w:lang w:val="en-US"/>
        </w:rPr>
      </w:pPr>
      <w:r>
        <w:rPr>
          <w:rFonts w:hint="eastAsia" w:ascii="宋体" w:hAnsi="宋体" w:eastAsia="宋体" w:cs="宋体"/>
          <w:sz w:val="28"/>
          <w:szCs w:val="28"/>
          <w:lang w:val="en-US"/>
        </w:rPr>
        <w:t>[1]冯海恩.同是天涯沦落人——浅析《琵琶行》中逐臣与伎女的共鸣[J].语文教学与研究.2020（09）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/>
        </w:rPr>
        <w:t>[2]</w:t>
      </w:r>
      <w:r>
        <w:rPr>
          <w:rFonts w:hint="eastAsia" w:ascii="宋体" w:hAnsi="宋体" w:eastAsia="宋体" w:cs="宋体"/>
          <w:b w:val="0"/>
          <w:bCs w:val="0"/>
          <w:color w:val="auto"/>
          <w:w w:val="105"/>
          <w:sz w:val="28"/>
          <w:szCs w:val="28"/>
          <w:lang w:val="en-US"/>
        </w:rPr>
        <w:t xml:space="preserve">唐代乐工歌伎与诗人交往考  </w:t>
      </w:r>
    </w:p>
    <w:p>
      <w:pPr>
        <w:spacing w:line="360" w:lineRule="auto"/>
        <w:jc w:val="right"/>
        <w:rPr>
          <w:rFonts w:hint="eastAsia" w:cs="宋体"/>
          <w:sz w:val="28"/>
          <w:szCs w:val="28"/>
          <w:lang w:val="en-US" w:eastAsia="zh-CN"/>
        </w:rPr>
      </w:pPr>
    </w:p>
    <w:p>
      <w:pPr>
        <w:spacing w:line="360" w:lineRule="auto"/>
        <w:jc w:val="right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cs="宋体"/>
          <w:sz w:val="28"/>
          <w:szCs w:val="28"/>
          <w:lang w:val="en-US" w:eastAsia="zh-CN"/>
        </w:rPr>
        <w:t>2023年3月17日</w:t>
      </w:r>
    </w:p>
    <w:sectPr>
      <w:footerReference r:id="rId3" w:type="default"/>
      <w:pgSz w:w="11906" w:h="16838"/>
      <w:pgMar w:top="1417" w:right="1417" w:bottom="1417" w:left="1417" w:header="851" w:footer="850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rPr>
        <w:rFonts w:hint="default" w:eastAsia="宋体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hlNDk4MjE2NDMzZDk1MWY4ZmFmM2I5Zjc5OWQzYjkifQ=="/>
  </w:docVars>
  <w:rsids>
    <w:rsidRoot w:val="00334DF0"/>
    <w:rsid w:val="002518B8"/>
    <w:rsid w:val="00334DF0"/>
    <w:rsid w:val="00357CB7"/>
    <w:rsid w:val="003A71B3"/>
    <w:rsid w:val="005D1D8D"/>
    <w:rsid w:val="00632CC6"/>
    <w:rsid w:val="006F3ED7"/>
    <w:rsid w:val="0070334D"/>
    <w:rsid w:val="007A08C8"/>
    <w:rsid w:val="00854E36"/>
    <w:rsid w:val="008861A9"/>
    <w:rsid w:val="00AF65FA"/>
    <w:rsid w:val="00CC536E"/>
    <w:rsid w:val="00E75EC8"/>
    <w:rsid w:val="00FB32BC"/>
    <w:rsid w:val="09E30D43"/>
    <w:rsid w:val="0B3064C1"/>
    <w:rsid w:val="0E5139F9"/>
    <w:rsid w:val="12E64D53"/>
    <w:rsid w:val="13697F19"/>
    <w:rsid w:val="17D27B43"/>
    <w:rsid w:val="27553156"/>
    <w:rsid w:val="29874D52"/>
    <w:rsid w:val="2A3E204C"/>
    <w:rsid w:val="2E816BFC"/>
    <w:rsid w:val="36F23C60"/>
    <w:rsid w:val="391A2AB5"/>
    <w:rsid w:val="39F84A0A"/>
    <w:rsid w:val="3A80103E"/>
    <w:rsid w:val="3ABA58B8"/>
    <w:rsid w:val="403A225A"/>
    <w:rsid w:val="40901860"/>
    <w:rsid w:val="4A9E7C1F"/>
    <w:rsid w:val="4AC67F28"/>
    <w:rsid w:val="4B6B0F4C"/>
    <w:rsid w:val="4C0E7348"/>
    <w:rsid w:val="5172554E"/>
    <w:rsid w:val="552B4635"/>
    <w:rsid w:val="5C1178F0"/>
    <w:rsid w:val="659B626F"/>
    <w:rsid w:val="6C30136F"/>
    <w:rsid w:val="6C611169"/>
    <w:rsid w:val="6EF91385"/>
    <w:rsid w:val="71865134"/>
    <w:rsid w:val="736543C0"/>
    <w:rsid w:val="7CE10663"/>
    <w:rsid w:val="7F23230A"/>
    <w:rsid w:val="7F3F2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50"/>
      <w:ind w:left="2009" w:right="2101"/>
      <w:jc w:val="center"/>
      <w:outlineLvl w:val="0"/>
    </w:pPr>
    <w:rPr>
      <w:sz w:val="37"/>
      <w:szCs w:val="37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4"/>
    <w:qFormat/>
    <w:uiPriority w:val="0"/>
  </w:style>
  <w:style w:type="paragraph" w:styleId="4">
    <w:name w:val="Body Text"/>
    <w:basedOn w:val="1"/>
    <w:qFormat/>
    <w:uiPriority w:val="1"/>
    <w:pPr>
      <w:ind w:left="117"/>
    </w:pPr>
    <w:rPr>
      <w:sz w:val="17"/>
      <w:szCs w:val="17"/>
    </w:rPr>
  </w:style>
  <w:style w:type="paragraph" w:styleId="5">
    <w:name w:val="Balloon Text"/>
    <w:basedOn w:val="1"/>
    <w:link w:val="16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annotation subject"/>
    <w:basedOn w:val="3"/>
    <w:next w:val="3"/>
    <w:link w:val="15"/>
    <w:qFormat/>
    <w:uiPriority w:val="0"/>
    <w:rPr>
      <w:b/>
      <w:bCs/>
    </w:rPr>
  </w:style>
  <w:style w:type="character" w:styleId="11">
    <w:name w:val="Emphasis"/>
    <w:basedOn w:val="10"/>
    <w:qFormat/>
    <w:uiPriority w:val="0"/>
    <w:rPr>
      <w:i/>
    </w:rPr>
  </w:style>
  <w:style w:type="character" w:styleId="12">
    <w:name w:val="annotation reference"/>
    <w:basedOn w:val="10"/>
    <w:qFormat/>
    <w:uiPriority w:val="0"/>
    <w:rPr>
      <w:sz w:val="21"/>
      <w:szCs w:val="21"/>
    </w:rPr>
  </w:style>
  <w:style w:type="paragraph" w:styleId="13">
    <w:name w:val="List Paragraph"/>
    <w:basedOn w:val="1"/>
    <w:qFormat/>
    <w:uiPriority w:val="1"/>
    <w:pPr>
      <w:ind w:left="617" w:hanging="161"/>
    </w:pPr>
  </w:style>
  <w:style w:type="character" w:customStyle="1" w:styleId="14">
    <w:name w:val="批注文字 Char"/>
    <w:basedOn w:val="10"/>
    <w:link w:val="3"/>
    <w:qFormat/>
    <w:uiPriority w:val="0"/>
    <w:rPr>
      <w:rFonts w:ascii="宋体" w:hAnsi="宋体" w:cs="宋体"/>
      <w:sz w:val="22"/>
      <w:szCs w:val="22"/>
      <w:lang w:val="zh-CN" w:bidi="zh-CN"/>
    </w:rPr>
  </w:style>
  <w:style w:type="character" w:customStyle="1" w:styleId="15">
    <w:name w:val="批注主题 Char"/>
    <w:basedOn w:val="14"/>
    <w:link w:val="8"/>
    <w:qFormat/>
    <w:uiPriority w:val="0"/>
    <w:rPr>
      <w:rFonts w:ascii="宋体" w:hAnsi="宋体" w:cs="宋体"/>
      <w:b/>
      <w:bCs/>
      <w:sz w:val="22"/>
      <w:szCs w:val="22"/>
      <w:lang w:val="zh-CN" w:bidi="zh-CN"/>
    </w:rPr>
  </w:style>
  <w:style w:type="character" w:customStyle="1" w:styleId="16">
    <w:name w:val="批注框文本 Char"/>
    <w:basedOn w:val="10"/>
    <w:link w:val="5"/>
    <w:qFormat/>
    <w:uiPriority w:val="0"/>
    <w:rPr>
      <w:rFonts w:ascii="宋体" w:hAnsi="宋体" w:cs="宋体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E531B2E-8715-46ED-8E36-4253B8ECED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2472</Words>
  <Characters>2484</Characters>
  <Lines>30</Lines>
  <Paragraphs>8</Paragraphs>
  <TotalTime>248</TotalTime>
  <ScaleCrop>false</ScaleCrop>
  <LinksUpToDate>false</LinksUpToDate>
  <CharactersWithSpaces>2491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2020-11-14T03:16:00Z</dcterms:created>
  <dc:creator>KanYuan</dc:creator>
  <cp:lastModifiedBy>Administrator</cp:lastModifiedBy>
  <cp:lastPrinted>2023-04-18T02:01:01Z</cp:lastPrinted>
  <dcterms:modified xsi:type="dcterms:W3CDTF">2023-04-18T02:01:26Z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0754B656E31E489A83E7913AFF203EC9</vt:lpwstr>
  </property>
</Properties>
</file>