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以</w:t>
      </w:r>
      <w:r>
        <w:rPr>
          <w:rFonts w:hint="eastAsia" w:ascii="黑体" w:hAnsi="黑体" w:eastAsia="黑体" w:cs="黑体"/>
          <w:b/>
          <w:bCs/>
          <w:color w:val="auto"/>
          <w:sz w:val="32"/>
          <w:szCs w:val="32"/>
          <w:lang w:eastAsia="zh-CN"/>
        </w:rPr>
        <w:t>“三会”</w:t>
      </w:r>
      <w:r>
        <w:rPr>
          <w:rFonts w:hint="eastAsia" w:ascii="黑体" w:hAnsi="黑体" w:eastAsia="黑体" w:cs="黑体"/>
          <w:b/>
          <w:bCs/>
          <w:color w:val="auto"/>
          <w:sz w:val="32"/>
          <w:szCs w:val="32"/>
          <w:lang w:val="en-US" w:eastAsia="zh-CN"/>
        </w:rPr>
        <w:t>为抓手，发展核心素养</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黑体" w:hAnsi="黑体" w:eastAsia="黑体" w:cs="黑体"/>
          <w:b/>
          <w:bCs/>
          <w:color w:val="auto"/>
          <w:sz w:val="32"/>
          <w:szCs w:val="32"/>
          <w:lang w:val="en-US" w:eastAsia="zh-CN"/>
        </w:rPr>
      </w:pPr>
      <w:r>
        <w:rPr>
          <w:rFonts w:hint="eastAsia" w:hAnsi="宋体" w:cs="宋体"/>
          <w:b/>
          <w:bCs/>
          <w:color w:val="auto"/>
          <w:sz w:val="28"/>
          <w:szCs w:val="28"/>
          <w:lang w:val="en-US" w:eastAsia="zh-CN"/>
        </w:rPr>
        <w:t>蒋丹</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default" w:ascii="宋体" w:hAnsi="宋体" w:eastAsia="宋体" w:cs="宋体"/>
          <w:b/>
          <w:bCs/>
          <w:color w:val="auto"/>
          <w:sz w:val="28"/>
          <w:szCs w:val="28"/>
          <w:lang w:val="en-US" w:eastAsia="zh-CN"/>
        </w:rPr>
      </w:pPr>
      <w:r>
        <w:rPr>
          <w:rFonts w:hint="eastAsia" w:hAnsi="宋体" w:cs="宋体"/>
          <w:b/>
          <w:bCs/>
          <w:color w:val="auto"/>
          <w:sz w:val="28"/>
          <w:szCs w:val="28"/>
          <w:lang w:val="en-US" w:eastAsia="zh-CN"/>
        </w:rPr>
        <w:t>上海市奉贤中学附属三官堂学校</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摘要】《义务教育数学课程标准（2022年版）》将数学核心素养表述为“三会”，即会用数学的眼光观察现实世界、会用数学的思维思考现实世界、会用数学的语言表达现实世界。“三会”是发展学生数学核心素养的必由之路，在实施小学数学教学时，教师要以“三会”为抓手，发展核心素养，充分发挥数学课程独特的育人价值。</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w:t>
      </w:r>
      <w:r>
        <w:rPr>
          <w:rFonts w:hint="eastAsia" w:ascii="宋体" w:hAnsi="宋体" w:eastAsia="宋体" w:cs="宋体"/>
          <w:bCs/>
          <w:color w:val="auto"/>
          <w:sz w:val="28"/>
          <w:szCs w:val="28"/>
        </w:rPr>
        <w:t>关键字</w:t>
      </w:r>
      <w:r>
        <w:rPr>
          <w:rFonts w:hint="eastAsia" w:ascii="宋体" w:hAnsi="宋体" w:eastAsia="宋体" w:cs="宋体"/>
          <w:color w:val="auto"/>
          <w:sz w:val="28"/>
          <w:szCs w:val="28"/>
        </w:rPr>
        <w:t>】小学数学；</w:t>
      </w:r>
      <w:r>
        <w:rPr>
          <w:rFonts w:hint="eastAsia" w:ascii="宋体" w:hAnsi="宋体" w:eastAsia="宋体" w:cs="宋体"/>
          <w:color w:val="auto"/>
          <w:sz w:val="28"/>
          <w:szCs w:val="28"/>
          <w:lang w:eastAsia="zh-CN"/>
        </w:rPr>
        <w:t>核心素养；三会</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数学核心素养反映了数学课程的基本特征及其独特的育人价值，是现代社会每一个公民应当具备的基本素养。数学核心素养是通过数学课程的学习，逐步形成与发展的正确价值观、良好思维品质与关键能力。数学核心素养简称为“三会”，即会用数学的眼光观察现实世界、会用数学的思维思考现实世界、会用数学的语言表达现实世界。教师要以“三会”为抓手，优化教学方式，引导学生自主探究学习，主动参与到知识形成的思维过程中，为学生参与未来社会生活奠定坚实的基础。本文阐述笔者结合自身的小学数学教学实践，谈谈自己是如何以“三会”为抓手，发展数学核心素养。</w:t>
      </w:r>
    </w:p>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360" w:lineRule="auto"/>
        <w:textAlignment w:val="auto"/>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会用数学的眼光观察现实世界</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数学为人们提供了一种认识与探究现实世界的观察方式。借助美丽的情境，可以集中学生的注意力，激发学生的求知欲。通过认真的观察和动手操作，可以从现实世界的客观现象中发现空间形式，能够抽象出数学的研究对象及其属性，感悟数学的审美价值。</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例如，</w:t>
      </w:r>
      <w:r>
        <w:rPr>
          <w:rFonts w:hint="eastAsia" w:ascii="宋体" w:hAnsi="宋体" w:eastAsia="宋体" w:cs="宋体"/>
          <w:color w:val="auto"/>
          <w:sz w:val="28"/>
          <w:szCs w:val="28"/>
          <w:lang w:eastAsia="zh-CN"/>
        </w:rPr>
        <w:t>在教学沪教版</w:t>
      </w:r>
      <w:r>
        <w:rPr>
          <w:rFonts w:hint="eastAsia" w:ascii="宋体" w:hAnsi="宋体" w:eastAsia="宋体" w:cs="宋体"/>
          <w:color w:val="auto"/>
          <w:sz w:val="28"/>
          <w:szCs w:val="28"/>
          <w:lang w:val="en-US" w:eastAsia="zh-CN"/>
        </w:rPr>
        <w:t>三</w:t>
      </w:r>
      <w:r>
        <w:rPr>
          <w:rFonts w:hint="eastAsia" w:ascii="宋体" w:hAnsi="宋体" w:eastAsia="宋体" w:cs="宋体"/>
          <w:color w:val="auto"/>
          <w:sz w:val="28"/>
          <w:szCs w:val="28"/>
          <w:lang w:eastAsia="zh-CN"/>
        </w:rPr>
        <w:t>年级</w:t>
      </w:r>
      <w:r>
        <w:rPr>
          <w:rFonts w:hint="eastAsia" w:ascii="宋体" w:hAnsi="宋体" w:eastAsia="宋体" w:cs="宋体"/>
          <w:color w:val="auto"/>
          <w:sz w:val="28"/>
          <w:szCs w:val="28"/>
        </w:rPr>
        <w:t>第一学期</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eastAsia="zh-CN"/>
        </w:rPr>
        <w:t>轴对称图形</w:t>
      </w:r>
      <w:r>
        <w:rPr>
          <w:rFonts w:hint="eastAsia" w:ascii="宋体" w:hAnsi="宋体" w:eastAsia="宋体" w:cs="宋体"/>
          <w:color w:val="auto"/>
          <w:sz w:val="28"/>
          <w:szCs w:val="28"/>
          <w:lang w:val="en-US" w:eastAsia="zh-CN"/>
        </w:rPr>
        <w:t>》时，为了吸引学生的眼球，我引入了生活中美丽的对称现象，利用课件以图片的形式呈现在学生面前。在播放课件的时候，我发现所有学生的注意力都非常集中，聚精会神地盯着屏幕，嘴巴里还时不时地发出感叹声。欣赏完美丽的图片，我提问：“通过观察这些图片的形状，你们有什么发现？”A同学说：“我发现这些图形的上下或者左右都是一样的，看上去很漂亮。”B同学说：“这些图形都是对称的。”C同学说：“我有不同的意见，我感觉有几个图形是对称的，有几个图形是不对称的。”在学生谈完自己的感受后，教师将刚才课件中的图形打印纸发给学生，让学生近距离观察图形的特征，学生可以动手将图形进行对折，对折后，一边图形翻转到另一边，观察两边图形是否完全重合，从而进一步感知图形是否对称。</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生活中的对称现象：</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8" name="图片 8" descr="11"/>
            <wp:cNvGraphicFramePr/>
            <a:graphic xmlns:a="http://schemas.openxmlformats.org/drawingml/2006/main">
              <a:graphicData uri="http://schemas.openxmlformats.org/drawingml/2006/picture">
                <pic:pic xmlns:pic="http://schemas.openxmlformats.org/drawingml/2006/picture">
                  <pic:nvPicPr>
                    <pic:cNvPr id="8" name="图片 8" descr="11"/>
                    <pic:cNvPicPr/>
                  </pic:nvPicPr>
                  <pic:blipFill>
                    <a:blip r:embed="rId5"/>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9" name="图片 9" descr="22"/>
            <wp:cNvGraphicFramePr/>
            <a:graphic xmlns:a="http://schemas.openxmlformats.org/drawingml/2006/main">
              <a:graphicData uri="http://schemas.openxmlformats.org/drawingml/2006/picture">
                <pic:pic xmlns:pic="http://schemas.openxmlformats.org/drawingml/2006/picture">
                  <pic:nvPicPr>
                    <pic:cNvPr id="9" name="图片 9" descr="22"/>
                    <pic:cNvPicPr/>
                  </pic:nvPicPr>
                  <pic:blipFill>
                    <a:blip r:embed="rId6"/>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10" name="图片 10" descr="33"/>
            <wp:cNvGraphicFramePr/>
            <a:graphic xmlns:a="http://schemas.openxmlformats.org/drawingml/2006/main">
              <a:graphicData uri="http://schemas.openxmlformats.org/drawingml/2006/picture">
                <pic:pic xmlns:pic="http://schemas.openxmlformats.org/drawingml/2006/picture">
                  <pic:nvPicPr>
                    <pic:cNvPr id="10" name="图片 10" descr="33"/>
                    <pic:cNvPicPr/>
                  </pic:nvPicPr>
                  <pic:blipFill>
                    <a:blip r:embed="rId7"/>
                    <a:stretch>
                      <a:fillRect/>
                    </a:stretch>
                  </pic:blipFill>
                  <pic:spPr>
                    <a:xfrm>
                      <a:off x="0" y="0"/>
                      <a:ext cx="1259840" cy="12598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11" name="图片 11" descr="44"/>
            <wp:cNvGraphicFramePr/>
            <a:graphic xmlns:a="http://schemas.openxmlformats.org/drawingml/2006/main">
              <a:graphicData uri="http://schemas.openxmlformats.org/drawingml/2006/picture">
                <pic:pic xmlns:pic="http://schemas.openxmlformats.org/drawingml/2006/picture">
                  <pic:nvPicPr>
                    <pic:cNvPr id="11" name="图片 11" descr="44"/>
                    <pic:cNvPicPr/>
                  </pic:nvPicPr>
                  <pic:blipFill>
                    <a:blip r:embed="rId8"/>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12" name="图片 12" descr="55"/>
            <wp:cNvGraphicFramePr/>
            <a:graphic xmlns:a="http://schemas.openxmlformats.org/drawingml/2006/main">
              <a:graphicData uri="http://schemas.openxmlformats.org/drawingml/2006/picture">
                <pic:pic xmlns:pic="http://schemas.openxmlformats.org/drawingml/2006/picture">
                  <pic:nvPicPr>
                    <pic:cNvPr id="12" name="图片 12" descr="55"/>
                    <pic:cNvPicPr/>
                  </pic:nvPicPr>
                  <pic:blipFill>
                    <a:blip r:embed="rId9"/>
                    <a:stretch>
                      <a:fillRect/>
                    </a:stretch>
                  </pic:blipFill>
                  <pic:spPr>
                    <a:xfrm rot="5400000">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13" name="图片 13" descr="66"/>
            <wp:cNvGraphicFramePr/>
            <a:graphic xmlns:a="http://schemas.openxmlformats.org/drawingml/2006/main">
              <a:graphicData uri="http://schemas.openxmlformats.org/drawingml/2006/picture">
                <pic:pic xmlns:pic="http://schemas.openxmlformats.org/drawingml/2006/picture">
                  <pic:nvPicPr>
                    <pic:cNvPr id="13" name="图片 13" descr="66"/>
                    <pic:cNvPicPr/>
                  </pic:nvPicPr>
                  <pic:blipFill>
                    <a:blip r:embed="rId10"/>
                    <a:stretch>
                      <a:fillRect/>
                    </a:stretch>
                  </pic:blipFill>
                  <pic:spPr>
                    <a:xfrm>
                      <a:off x="0" y="0"/>
                      <a:ext cx="1259840" cy="12598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节课的教学内容比较抽象，学生需要有一定的空间想象能力，所以在新授环节中我利用课件将生活中美丽的对称现象呈现在学生面前，让学生在集中注意力的前提下，自己去观察和发现图形的特征，教师要给学生空间想象的机会，让学生不断形成空间想象力的经验基础。对于在空间想象上遇到困难的学生，可以借助动手操作加以验证，降低空间想象的难度。最后，教师通过课件演示，让学生直观地感受图形翻转的过程及特点，体会运动前后图形的变与不变，从而逐步形成空间观念，增强几何直观，让学生更深刻得感受到图形的对称美。</w:t>
      </w:r>
    </w:p>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360" w:lineRule="auto"/>
        <w:textAlignment w:val="auto"/>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会用数学的思维思考现实世界</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数学为人们提供了一种理解与解释现实世界的思考方式，而推理是数学思维活动中最能反映数学独特思维价值的部分。推理是数学的基本思维方式，小学阶段的教学应该注重学生推理意识的形成与提升。</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例如，在教学沪教版三年级第一学期《一位数与两位数相乘（横式计算）》时，对于例题“3×42=？”的探讨，我留出足够的时间让学生去思考，尝试算法多样化。在学生遇到困难时给予适当的引导，等大部分学生都算好以后，教师提问：“你是怎么计算的？你的计算依据是什么？”A同学说：“我先将42用简图表示出来，一条线表示10，我画了4条，一个点表示1，我画了2个。3×42就是画这样的3份，我数了数，一共有12条线和6个点，加起来就是126。”B同学说：“我用了以前学过的横式计算，先将42分拆成40和2，再分别与3相乘，最后把两个积相加。”C同学说：“3×42就是3个42相加，42＋42＋42=126。”D同学说：“我的方法其实和B同学的方法一样，只是我用了递等式计算。”汇报交流后，教师对学生的发散性思维给予表扬，对学生计算的推理过程给予肯定。</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学生的计算方法汇总如下：</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1" name="图片 1" descr="1"/>
            <wp:cNvGraphicFramePr/>
            <a:graphic xmlns:a="http://schemas.openxmlformats.org/drawingml/2006/main">
              <a:graphicData uri="http://schemas.openxmlformats.org/drawingml/2006/picture">
                <pic:pic xmlns:pic="http://schemas.openxmlformats.org/drawingml/2006/picture">
                  <pic:nvPicPr>
                    <pic:cNvPr id="1" name="图片 1" descr="1"/>
                    <pic:cNvPicPr/>
                  </pic:nvPicPr>
                  <pic:blipFill>
                    <a:blip r:embed="rId11"/>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14" name="图片 14" descr="2"/>
            <wp:cNvGraphicFramePr/>
            <a:graphic xmlns:a="http://schemas.openxmlformats.org/drawingml/2006/main">
              <a:graphicData uri="http://schemas.openxmlformats.org/drawingml/2006/picture">
                <pic:pic xmlns:pic="http://schemas.openxmlformats.org/drawingml/2006/picture">
                  <pic:nvPicPr>
                    <pic:cNvPr id="14" name="图片 14" descr="2"/>
                    <pic:cNvPicPr/>
                  </pic:nvPicPr>
                  <pic:blipFill>
                    <a:blip r:embed="rId12"/>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15" name="图片 15" descr="3"/>
            <wp:cNvGraphicFramePr/>
            <a:graphic xmlns:a="http://schemas.openxmlformats.org/drawingml/2006/main">
              <a:graphicData uri="http://schemas.openxmlformats.org/drawingml/2006/picture">
                <pic:pic xmlns:pic="http://schemas.openxmlformats.org/drawingml/2006/picture">
                  <pic:nvPicPr>
                    <pic:cNvPr id="15" name="图片 15" descr="3"/>
                    <pic:cNvPicPr/>
                  </pic:nvPicPr>
                  <pic:blipFill>
                    <a:blip r:embed="rId13"/>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16" name="图片 16" descr="4"/>
            <wp:cNvGraphicFramePr/>
            <a:graphic xmlns:a="http://schemas.openxmlformats.org/drawingml/2006/main">
              <a:graphicData uri="http://schemas.openxmlformats.org/drawingml/2006/picture">
                <pic:pic xmlns:pic="http://schemas.openxmlformats.org/drawingml/2006/picture">
                  <pic:nvPicPr>
                    <pic:cNvPr id="16" name="图片 16" descr="4"/>
                    <pic:cNvPicPr/>
                  </pic:nvPicPr>
                  <pic:blipFill>
                    <a:blip r:embed="rId14"/>
                    <a:stretch>
                      <a:fillRect/>
                    </a:stretch>
                  </pic:blipFill>
                  <pic:spPr>
                    <a:xfrm>
                      <a:off x="0" y="0"/>
                      <a:ext cx="1259840" cy="12598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节课主要对一位数与两位数的乘法算理进行了探索，学生的思维是发散的，他们会想到各种各样的方法去解决问题，比如将乘法转换成加法去计算、画简图去计算等。教师要放手让学生自己去探索，只需在学生遇到困难时给予适当的引导即可，不能给学生定下条条框框，强制规定算法不利于学生思维的发展。学生在自主探索中经历知识的形成过程，在探索“怎么算”、“为什么这样算”的过程中学算法、明算理，感悟如何将未知转为已知，形成初步的推理意识和运算能力。</w:t>
      </w:r>
    </w:p>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360" w:lineRule="auto"/>
        <w:textAlignment w:val="auto"/>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会用数学的语言表达现实世界</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数学为人们提供了一种描述与交流现实世界的表达方式。在当下的信息时代，数学语言已经成为人们日常交流不可或缺的组成部分，想要公平地获得信息和有理有据地做出判断，几乎都离不开数学语言。要想用数学语言进行流利地表达，就必须要有较强的数据意识，在小学数学教学中，培养和发展数据意识成了至关重要的环节。</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例如，在教学沪教版二年级第一学期《条形统计图（一）》时，用学生熟悉的校本课程“宝葫芦的秘密”作为引入，激发学生的学习兴趣，学生通过观察给出的信息完成班级统计表，在此过程中，让学生经历简单的数据收集和整理。在“认识条形统计图”这个教学环节中，从统计表过渡到条形统计图，对于学生来说是一个挑战，我让学生先在学习单上自己画一画统计图，学生的画法还真的是五花八门，在收集了学生的画法后，我提出问题：“你为什么这样画？”A同学说：“因为喜欢大娃的有2人，所以，我画了2个葫芦；喜欢二娃的有6人，所以，我画了6个葫芦；喜欢三娃的有4人，所以，我画了4个葫芦。”B同学说：“我画的数量都和他一样，就是用了不同的符号表示，我用了‘×’表示。”C同学说：“我画的数量和刚才两位同学的都一样，但是我用了‘√’表示。”……在学生们纷纷表述理由后，我提出质疑：“这些画法有什么不足之处吗？”D同学说：“他们画的数量虽然都正确，但是，画得歪歪扭扭，看上去不整齐不美观。”班级里大部分同学都点头表示认可，紧接着教师再出示“直条”的画法，引出条形统计图。</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学生的画法汇总如下：</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2" name="图片 2" descr="1"/>
            <wp:cNvGraphicFramePr/>
            <a:graphic xmlns:a="http://schemas.openxmlformats.org/drawingml/2006/main">
              <a:graphicData uri="http://schemas.openxmlformats.org/drawingml/2006/picture">
                <pic:pic xmlns:pic="http://schemas.openxmlformats.org/drawingml/2006/picture">
                  <pic:nvPicPr>
                    <pic:cNvPr id="2" name="图片 2" descr="1"/>
                    <pic:cNvPicPr/>
                  </pic:nvPicPr>
                  <pic:blipFill>
                    <a:blip r:embed="rId15"/>
                    <a:srcRect/>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3" name="图片 3" descr="2"/>
            <wp:cNvGraphicFramePr/>
            <a:graphic xmlns:a="http://schemas.openxmlformats.org/drawingml/2006/main">
              <a:graphicData uri="http://schemas.openxmlformats.org/drawingml/2006/picture">
                <pic:pic xmlns:pic="http://schemas.openxmlformats.org/drawingml/2006/picture">
                  <pic:nvPicPr>
                    <pic:cNvPr id="3" name="图片 3" descr="2"/>
                    <pic:cNvPicPr/>
                  </pic:nvPicPr>
                  <pic:blipFill>
                    <a:blip r:embed="rId16"/>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4" name="图片 4" descr="3"/>
            <wp:cNvGraphicFramePr/>
            <a:graphic xmlns:a="http://schemas.openxmlformats.org/drawingml/2006/main">
              <a:graphicData uri="http://schemas.openxmlformats.org/drawingml/2006/picture">
                <pic:pic xmlns:pic="http://schemas.openxmlformats.org/drawingml/2006/picture">
                  <pic:nvPicPr>
                    <pic:cNvPr id="4" name="图片 4" descr="3"/>
                    <pic:cNvPicPr/>
                  </pic:nvPicPr>
                  <pic:blipFill>
                    <a:blip r:embed="rId17"/>
                    <a:stretch>
                      <a:fillRect/>
                    </a:stretch>
                  </pic:blipFill>
                  <pic:spPr>
                    <a:xfrm>
                      <a:off x="0" y="0"/>
                      <a:ext cx="1259840" cy="12598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5" name="图片 5" descr="4"/>
            <wp:cNvGraphicFramePr/>
            <a:graphic xmlns:a="http://schemas.openxmlformats.org/drawingml/2006/main">
              <a:graphicData uri="http://schemas.openxmlformats.org/drawingml/2006/picture">
                <pic:pic xmlns:pic="http://schemas.openxmlformats.org/drawingml/2006/picture">
                  <pic:nvPicPr>
                    <pic:cNvPr id="5" name="图片 5" descr="4"/>
                    <pic:cNvPicPr/>
                  </pic:nvPicPr>
                  <pic:blipFill>
                    <a:blip r:embed="rId18"/>
                    <a:srcRect r="3395"/>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6" name="图片 6" descr="5"/>
            <wp:cNvGraphicFramePr/>
            <a:graphic xmlns:a="http://schemas.openxmlformats.org/drawingml/2006/main">
              <a:graphicData uri="http://schemas.openxmlformats.org/drawingml/2006/picture">
                <pic:pic xmlns:pic="http://schemas.openxmlformats.org/drawingml/2006/picture">
                  <pic:nvPicPr>
                    <pic:cNvPr id="6" name="图片 6" descr="5"/>
                    <pic:cNvPicPr/>
                  </pic:nvPicPr>
                  <pic:blipFill>
                    <a:blip r:embed="rId19"/>
                    <a:stretch>
                      <a:fillRect/>
                    </a:stretch>
                  </pic:blipFill>
                  <pic:spPr>
                    <a:xfrm>
                      <a:off x="0" y="0"/>
                      <a:ext cx="1259840" cy="1259840"/>
                    </a:xfrm>
                    <a:prstGeom prst="rect">
                      <a:avLst/>
                    </a:prstGeom>
                  </pic:spPr>
                </pic:pic>
              </a:graphicData>
            </a:graphic>
          </wp:inline>
        </w:drawing>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en-US" w:eastAsia="zh-CN"/>
        </w:rPr>
        <w:drawing>
          <wp:inline distT="0" distB="0" distL="114300" distR="114300">
            <wp:extent cx="1259840" cy="1259840"/>
            <wp:effectExtent l="0" t="0" r="16510" b="16510"/>
            <wp:docPr id="7" name="图片 7" descr="6"/>
            <wp:cNvGraphicFramePr/>
            <a:graphic xmlns:a="http://schemas.openxmlformats.org/drawingml/2006/main">
              <a:graphicData uri="http://schemas.openxmlformats.org/drawingml/2006/picture">
                <pic:pic xmlns:pic="http://schemas.openxmlformats.org/drawingml/2006/picture">
                  <pic:nvPicPr>
                    <pic:cNvPr id="7" name="图片 7" descr="6"/>
                    <pic:cNvPicPr/>
                  </pic:nvPicPr>
                  <pic:blipFill>
                    <a:blip r:embed="rId20"/>
                    <a:stretch>
                      <a:fillRect/>
                    </a:stretch>
                  </pic:blipFill>
                  <pic:spPr>
                    <a:xfrm>
                      <a:off x="0" y="0"/>
                      <a:ext cx="1259840" cy="12598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节课创设了真实的情境，让学生经历简单的数据收集和整理过程。在教学过程中，鼓励学生用他们自己的“图”对数据进行描述和表达，学生用葫芦、×、√、笑脸等图形创造出“象形”统计图。这样的统计图也许不规范，但是学生经历了自主描述和表达数据的过程，在这个过程中，学生认识了条形统计图的结构和特点，通过数据的对比，发现数据蕴含的信息，进行简单的判断和推理，这样学生对统计图的特点理解更为深入，有助于数据意识的发展。</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综上所述，在实施小学数学教学的过程中，教师要以《义务教育数学课程标准》为指导，以数学核心素养为基础，以“三会”为抓手，联系教学实际，应用多样化教学策略，引导学生自主探究，主动参与到知识形成的思维过程中，发展数学核心素养，逐步形成正确价值观、良好思维品质与关键能力。</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【参考文献】</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eastAsia="zh-CN"/>
        </w:rPr>
        <w:t>成琳琳</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例谈小学数学趣味教学中“三会”的体现</w:t>
      </w:r>
      <w:r>
        <w:rPr>
          <w:rFonts w:hint="eastAsia" w:ascii="宋体" w:hAnsi="宋体" w:eastAsia="宋体" w:cs="宋体"/>
          <w:color w:val="auto"/>
          <w:sz w:val="28"/>
          <w:szCs w:val="28"/>
        </w:rPr>
        <w:t>[J].</w:t>
      </w:r>
      <w:r>
        <w:rPr>
          <w:rFonts w:hint="eastAsia" w:ascii="宋体" w:hAnsi="宋体" w:eastAsia="宋体" w:cs="宋体"/>
          <w:color w:val="auto"/>
          <w:sz w:val="28"/>
          <w:szCs w:val="28"/>
          <w:lang w:eastAsia="zh-CN"/>
        </w:rPr>
        <w:t>数学大世界（下旬）</w:t>
      </w:r>
      <w:r>
        <w:rPr>
          <w:rFonts w:hint="eastAsia" w:ascii="宋体" w:hAnsi="宋体" w:eastAsia="宋体" w:cs="宋体"/>
          <w:color w:val="auto"/>
          <w:sz w:val="28"/>
          <w:szCs w:val="28"/>
        </w:rPr>
        <w:t>，20</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2（</w:t>
      </w:r>
      <w:r>
        <w:rPr>
          <w:rFonts w:hint="eastAsia" w:ascii="宋体" w:hAnsi="宋体" w:eastAsia="宋体" w:cs="宋体"/>
          <w:color w:val="auto"/>
          <w:sz w:val="28"/>
          <w:szCs w:val="28"/>
          <w:lang w:val="en-US" w:eastAsia="zh-CN"/>
        </w:rPr>
        <w:t>18</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92</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94</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[2]</w:t>
      </w:r>
      <w:r>
        <w:rPr>
          <w:rFonts w:hint="eastAsia" w:ascii="宋体" w:hAnsi="宋体" w:eastAsia="宋体" w:cs="宋体"/>
          <w:color w:val="auto"/>
          <w:sz w:val="28"/>
          <w:szCs w:val="28"/>
          <w:lang w:eastAsia="zh-CN"/>
        </w:rPr>
        <w:t>沈勋锴</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落实核心素养，将“三会”具体化</w:t>
      </w:r>
      <w:r>
        <w:rPr>
          <w:rFonts w:hint="eastAsia" w:ascii="宋体" w:hAnsi="宋体" w:eastAsia="宋体" w:cs="宋体"/>
          <w:color w:val="auto"/>
          <w:sz w:val="28"/>
          <w:szCs w:val="28"/>
        </w:rPr>
        <w:t>[J].</w:t>
      </w:r>
      <w:r>
        <w:rPr>
          <w:rFonts w:hint="eastAsia" w:ascii="宋体" w:hAnsi="宋体" w:eastAsia="宋体" w:cs="宋体"/>
          <w:color w:val="auto"/>
          <w:sz w:val="28"/>
          <w:szCs w:val="28"/>
          <w:lang w:eastAsia="zh-CN"/>
        </w:rPr>
        <w:t>新课程</w:t>
      </w:r>
      <w:r>
        <w:rPr>
          <w:rFonts w:hint="eastAsia" w:ascii="宋体" w:hAnsi="宋体" w:eastAsia="宋体" w:cs="宋体"/>
          <w:color w:val="auto"/>
          <w:sz w:val="28"/>
          <w:szCs w:val="28"/>
        </w:rPr>
        <w:t>，20</w:t>
      </w:r>
      <w:r>
        <w:rPr>
          <w:rFonts w:hint="eastAsia" w:ascii="宋体" w:hAnsi="宋体" w:eastAsia="宋体" w:cs="宋体"/>
          <w:color w:val="auto"/>
          <w:sz w:val="28"/>
          <w:szCs w:val="28"/>
          <w:lang w:val="en-US" w:eastAsia="zh-CN"/>
        </w:rPr>
        <w:t>20</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30</w:t>
      </w:r>
    </w:p>
    <w:p>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[3]</w:t>
      </w:r>
      <w:r>
        <w:rPr>
          <w:rFonts w:hint="eastAsia" w:ascii="宋体" w:hAnsi="宋体" w:eastAsia="宋体" w:cs="宋体"/>
          <w:color w:val="auto"/>
          <w:sz w:val="28"/>
          <w:szCs w:val="28"/>
          <w:lang w:eastAsia="zh-CN"/>
        </w:rPr>
        <w:t>鲍建生</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小学数学中的核心素养及其主要表现</w:t>
      </w:r>
      <w:r>
        <w:rPr>
          <w:rFonts w:hint="eastAsia" w:ascii="宋体" w:hAnsi="宋体" w:eastAsia="宋体" w:cs="宋体"/>
          <w:color w:val="auto"/>
          <w:sz w:val="28"/>
          <w:szCs w:val="28"/>
        </w:rPr>
        <w:t>[J].</w:t>
      </w:r>
      <w:r>
        <w:rPr>
          <w:rFonts w:hint="eastAsia" w:ascii="宋体" w:hAnsi="宋体" w:eastAsia="宋体" w:cs="宋体"/>
          <w:color w:val="auto"/>
          <w:sz w:val="28"/>
          <w:szCs w:val="28"/>
          <w:lang w:eastAsia="zh-CN"/>
        </w:rPr>
        <w:t>小学数学教育</w:t>
      </w:r>
      <w:r>
        <w:rPr>
          <w:rFonts w:hint="eastAsia" w:ascii="宋体" w:hAnsi="宋体" w:eastAsia="宋体" w:cs="宋体"/>
          <w:color w:val="auto"/>
          <w:sz w:val="28"/>
          <w:szCs w:val="28"/>
        </w:rPr>
        <w:t>，20</w:t>
      </w:r>
      <w:r>
        <w:rPr>
          <w:rFonts w:hint="eastAsia" w:ascii="宋体" w:hAnsi="宋体" w:eastAsia="宋体" w:cs="宋体"/>
          <w:color w:val="auto"/>
          <w:sz w:val="28"/>
          <w:szCs w:val="28"/>
          <w:lang w:val="en-US" w:eastAsia="zh-CN"/>
        </w:rPr>
        <w:t>22</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08-10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[4]</w:t>
      </w:r>
      <w:r>
        <w:rPr>
          <w:rFonts w:hint="eastAsia" w:ascii="宋体" w:hAnsi="宋体" w:eastAsia="宋体" w:cs="宋体"/>
          <w:color w:val="auto"/>
          <w:sz w:val="28"/>
          <w:szCs w:val="28"/>
          <w:lang w:eastAsia="zh-CN"/>
        </w:rPr>
        <w:t>郑婵玉</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基于核心素养的小学数学教学策略</w:t>
      </w:r>
      <w:r>
        <w:rPr>
          <w:rFonts w:hint="eastAsia" w:ascii="宋体" w:hAnsi="宋体" w:eastAsia="宋体" w:cs="宋体"/>
          <w:color w:val="auto"/>
          <w:sz w:val="28"/>
          <w:szCs w:val="28"/>
        </w:rPr>
        <w:t>[J].</w:t>
      </w:r>
      <w:r>
        <w:rPr>
          <w:rFonts w:hint="eastAsia" w:ascii="宋体" w:hAnsi="宋体" w:eastAsia="宋体" w:cs="宋体"/>
          <w:color w:val="auto"/>
          <w:sz w:val="28"/>
          <w:szCs w:val="28"/>
          <w:lang w:eastAsia="zh-CN"/>
        </w:rPr>
        <w:t>基础教育论坛</w:t>
      </w:r>
      <w:r>
        <w:rPr>
          <w:rFonts w:hint="eastAsia" w:ascii="宋体" w:hAnsi="宋体" w:eastAsia="宋体" w:cs="宋体"/>
          <w:color w:val="auto"/>
          <w:sz w:val="28"/>
          <w:szCs w:val="28"/>
        </w:rPr>
        <w:t>，20</w:t>
      </w:r>
      <w:r>
        <w:rPr>
          <w:rFonts w:hint="eastAsia" w:ascii="宋体" w:hAnsi="宋体" w:eastAsia="宋体" w:cs="宋体"/>
          <w:color w:val="auto"/>
          <w:sz w:val="28"/>
          <w:szCs w:val="28"/>
          <w:lang w:val="en-US" w:eastAsia="zh-CN"/>
        </w:rPr>
        <w:t>22</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26-27</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cs="宋体"/>
          <w:color w:val="auto"/>
          <w:sz w:val="28"/>
          <w:szCs w:val="28"/>
          <w:lang w:val="en-US" w:eastAsia="zh-CN"/>
        </w:rPr>
      </w:pPr>
      <w:r>
        <w:rPr>
          <w:rFonts w:hint="eastAsia" w:ascii="宋体" w:hAnsi="宋体" w:cs="宋体"/>
          <w:color w:val="auto"/>
          <w:sz w:val="28"/>
          <w:szCs w:val="28"/>
          <w:lang w:val="en-US" w:eastAsia="zh-CN"/>
        </w:rPr>
        <w:t xml:space="preserve">                                                     2023年3月</w:t>
      </w:r>
    </w:p>
    <w:sectPr>
      <w:footerReference r:id="rId3" w:type="default"/>
      <w:pgSz w:w="11906" w:h="16838"/>
      <w:pgMar w:top="1417" w:right="1417" w:bottom="1417" w:left="1417" w:header="851" w:footer="850"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A1A5D"/>
    <w:multiLevelType w:val="singleLevel"/>
    <w:tmpl w:val="BFBA1A5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hODc4ZDBmMjBjNGViZTI3MzFkNTJlYmZhZjRhMWIifQ=="/>
  </w:docVars>
  <w:rsids>
    <w:rsidRoot w:val="64851383"/>
    <w:rsid w:val="001D0747"/>
    <w:rsid w:val="01615AF4"/>
    <w:rsid w:val="0284231A"/>
    <w:rsid w:val="02CD5A6F"/>
    <w:rsid w:val="03795BF7"/>
    <w:rsid w:val="03965E75"/>
    <w:rsid w:val="03C9092D"/>
    <w:rsid w:val="03E41B3D"/>
    <w:rsid w:val="04F9677B"/>
    <w:rsid w:val="055204AE"/>
    <w:rsid w:val="05EE446C"/>
    <w:rsid w:val="07914E37"/>
    <w:rsid w:val="07AF7E3A"/>
    <w:rsid w:val="08022676"/>
    <w:rsid w:val="084F3792"/>
    <w:rsid w:val="090417AA"/>
    <w:rsid w:val="096363A2"/>
    <w:rsid w:val="0A362B99"/>
    <w:rsid w:val="0A516F86"/>
    <w:rsid w:val="0BF422BF"/>
    <w:rsid w:val="0C34112B"/>
    <w:rsid w:val="0C3D0AFC"/>
    <w:rsid w:val="0C425B07"/>
    <w:rsid w:val="0C43222C"/>
    <w:rsid w:val="0C994C14"/>
    <w:rsid w:val="0D071B27"/>
    <w:rsid w:val="0D227DD4"/>
    <w:rsid w:val="0D347AB0"/>
    <w:rsid w:val="0F0740B7"/>
    <w:rsid w:val="0FE87262"/>
    <w:rsid w:val="10757746"/>
    <w:rsid w:val="111369CA"/>
    <w:rsid w:val="113C4816"/>
    <w:rsid w:val="115D3896"/>
    <w:rsid w:val="118E64AD"/>
    <w:rsid w:val="119633CF"/>
    <w:rsid w:val="12174F59"/>
    <w:rsid w:val="121D1504"/>
    <w:rsid w:val="122276B6"/>
    <w:rsid w:val="12422FFD"/>
    <w:rsid w:val="12A9768F"/>
    <w:rsid w:val="12EC0194"/>
    <w:rsid w:val="13113756"/>
    <w:rsid w:val="132C3E83"/>
    <w:rsid w:val="136C3EED"/>
    <w:rsid w:val="13A54FBA"/>
    <w:rsid w:val="141C0605"/>
    <w:rsid w:val="1423752F"/>
    <w:rsid w:val="15250FCE"/>
    <w:rsid w:val="154A2F50"/>
    <w:rsid w:val="154C0950"/>
    <w:rsid w:val="16ED1BE3"/>
    <w:rsid w:val="180A3AC0"/>
    <w:rsid w:val="18365CFA"/>
    <w:rsid w:val="185D11EC"/>
    <w:rsid w:val="18F337D9"/>
    <w:rsid w:val="19A30E80"/>
    <w:rsid w:val="19B130E0"/>
    <w:rsid w:val="19E74260"/>
    <w:rsid w:val="1A086077"/>
    <w:rsid w:val="1A7F687D"/>
    <w:rsid w:val="1AF907A1"/>
    <w:rsid w:val="1B8556D0"/>
    <w:rsid w:val="1B9703CC"/>
    <w:rsid w:val="1BB11F7A"/>
    <w:rsid w:val="1BCD0437"/>
    <w:rsid w:val="1BDA4758"/>
    <w:rsid w:val="1BE46BF1"/>
    <w:rsid w:val="1BE52C44"/>
    <w:rsid w:val="1C2058EC"/>
    <w:rsid w:val="1C2D7127"/>
    <w:rsid w:val="1C4379ED"/>
    <w:rsid w:val="1C955876"/>
    <w:rsid w:val="1CA473E9"/>
    <w:rsid w:val="1CA53F74"/>
    <w:rsid w:val="1D13631D"/>
    <w:rsid w:val="1DB25B36"/>
    <w:rsid w:val="1F3233D2"/>
    <w:rsid w:val="1F937DA8"/>
    <w:rsid w:val="1FB05891"/>
    <w:rsid w:val="1FB63935"/>
    <w:rsid w:val="1FE51794"/>
    <w:rsid w:val="2010196E"/>
    <w:rsid w:val="201900EE"/>
    <w:rsid w:val="20E93F65"/>
    <w:rsid w:val="21520AB6"/>
    <w:rsid w:val="2237485C"/>
    <w:rsid w:val="230F436D"/>
    <w:rsid w:val="23616034"/>
    <w:rsid w:val="26621D0A"/>
    <w:rsid w:val="26866228"/>
    <w:rsid w:val="26E33204"/>
    <w:rsid w:val="270E1DFE"/>
    <w:rsid w:val="273A5FCE"/>
    <w:rsid w:val="27C748D4"/>
    <w:rsid w:val="27F1110D"/>
    <w:rsid w:val="27F53BFF"/>
    <w:rsid w:val="281256B6"/>
    <w:rsid w:val="28C606E7"/>
    <w:rsid w:val="28EF5E90"/>
    <w:rsid w:val="297526B7"/>
    <w:rsid w:val="29D1588F"/>
    <w:rsid w:val="2A007C29"/>
    <w:rsid w:val="2A297180"/>
    <w:rsid w:val="2B4B0726"/>
    <w:rsid w:val="2B954EE8"/>
    <w:rsid w:val="2BC86B5E"/>
    <w:rsid w:val="2C582B53"/>
    <w:rsid w:val="2CA61C7A"/>
    <w:rsid w:val="2D170B49"/>
    <w:rsid w:val="2DF717FC"/>
    <w:rsid w:val="2E13617D"/>
    <w:rsid w:val="2E1B7727"/>
    <w:rsid w:val="2E3D58F0"/>
    <w:rsid w:val="2E5834DA"/>
    <w:rsid w:val="2EFF6ADF"/>
    <w:rsid w:val="2F1228D8"/>
    <w:rsid w:val="2F947791"/>
    <w:rsid w:val="30E91417"/>
    <w:rsid w:val="319B6103"/>
    <w:rsid w:val="3212499D"/>
    <w:rsid w:val="321D3A6E"/>
    <w:rsid w:val="32660004"/>
    <w:rsid w:val="327C6C7F"/>
    <w:rsid w:val="331E7DD8"/>
    <w:rsid w:val="337B4EF0"/>
    <w:rsid w:val="33C01059"/>
    <w:rsid w:val="340F3C54"/>
    <w:rsid w:val="343C6BCD"/>
    <w:rsid w:val="344910B8"/>
    <w:rsid w:val="34D507FF"/>
    <w:rsid w:val="35D12776"/>
    <w:rsid w:val="360A1AA8"/>
    <w:rsid w:val="36601C00"/>
    <w:rsid w:val="36BD67C4"/>
    <w:rsid w:val="372C02AF"/>
    <w:rsid w:val="379D2F5B"/>
    <w:rsid w:val="38740AAC"/>
    <w:rsid w:val="388C7258"/>
    <w:rsid w:val="38975BFC"/>
    <w:rsid w:val="38E928FC"/>
    <w:rsid w:val="39785A2E"/>
    <w:rsid w:val="399B3ED8"/>
    <w:rsid w:val="3A5621BE"/>
    <w:rsid w:val="3A5C0EAC"/>
    <w:rsid w:val="3A8A3C6B"/>
    <w:rsid w:val="3C2D6471"/>
    <w:rsid w:val="3CB57449"/>
    <w:rsid w:val="3CD52F4B"/>
    <w:rsid w:val="3D2877B3"/>
    <w:rsid w:val="3F544847"/>
    <w:rsid w:val="3FAA0F9B"/>
    <w:rsid w:val="4010076E"/>
    <w:rsid w:val="40427AD6"/>
    <w:rsid w:val="4082596C"/>
    <w:rsid w:val="409C64A6"/>
    <w:rsid w:val="411B386E"/>
    <w:rsid w:val="414D154E"/>
    <w:rsid w:val="41923405"/>
    <w:rsid w:val="42C972FA"/>
    <w:rsid w:val="43422BBF"/>
    <w:rsid w:val="43D146B8"/>
    <w:rsid w:val="44250EF0"/>
    <w:rsid w:val="469D0882"/>
    <w:rsid w:val="46C40504"/>
    <w:rsid w:val="46D471FE"/>
    <w:rsid w:val="47BC7D62"/>
    <w:rsid w:val="485D29BF"/>
    <w:rsid w:val="491164F6"/>
    <w:rsid w:val="49757894"/>
    <w:rsid w:val="49B77EAC"/>
    <w:rsid w:val="49F033BE"/>
    <w:rsid w:val="4A7C3F6B"/>
    <w:rsid w:val="4B007631"/>
    <w:rsid w:val="4B3B68BB"/>
    <w:rsid w:val="4B5D1EF1"/>
    <w:rsid w:val="4B685FA5"/>
    <w:rsid w:val="4BF03B4A"/>
    <w:rsid w:val="4C335002"/>
    <w:rsid w:val="4D094EC3"/>
    <w:rsid w:val="4D185106"/>
    <w:rsid w:val="4D791D44"/>
    <w:rsid w:val="4E165AE9"/>
    <w:rsid w:val="4F195165"/>
    <w:rsid w:val="4F3219A9"/>
    <w:rsid w:val="4FB862CC"/>
    <w:rsid w:val="4FE76504"/>
    <w:rsid w:val="4FF0684C"/>
    <w:rsid w:val="52713276"/>
    <w:rsid w:val="52AD4542"/>
    <w:rsid w:val="52C26145"/>
    <w:rsid w:val="52DC0984"/>
    <w:rsid w:val="538928BA"/>
    <w:rsid w:val="53DE4E60"/>
    <w:rsid w:val="54096CD3"/>
    <w:rsid w:val="540C5299"/>
    <w:rsid w:val="55016AD9"/>
    <w:rsid w:val="55A52326"/>
    <w:rsid w:val="55B61469"/>
    <w:rsid w:val="55F43CE7"/>
    <w:rsid w:val="56A30136"/>
    <w:rsid w:val="56C2083D"/>
    <w:rsid w:val="589D0BB5"/>
    <w:rsid w:val="590D47E9"/>
    <w:rsid w:val="594F3EB3"/>
    <w:rsid w:val="5A9009D2"/>
    <w:rsid w:val="5A9C38F0"/>
    <w:rsid w:val="5AAB6FEB"/>
    <w:rsid w:val="5AB346C0"/>
    <w:rsid w:val="5B2247A0"/>
    <w:rsid w:val="5B3F7D02"/>
    <w:rsid w:val="5C062491"/>
    <w:rsid w:val="5E3E24F3"/>
    <w:rsid w:val="5E4E3F76"/>
    <w:rsid w:val="5E51061B"/>
    <w:rsid w:val="5E793590"/>
    <w:rsid w:val="5E8A6F07"/>
    <w:rsid w:val="5EA9791F"/>
    <w:rsid w:val="5F20361D"/>
    <w:rsid w:val="5F8A29A8"/>
    <w:rsid w:val="5FB011CE"/>
    <w:rsid w:val="5FCE5727"/>
    <w:rsid w:val="5FD01870"/>
    <w:rsid w:val="604A517F"/>
    <w:rsid w:val="60F2347C"/>
    <w:rsid w:val="60F70AE5"/>
    <w:rsid w:val="614B38A4"/>
    <w:rsid w:val="618F123B"/>
    <w:rsid w:val="621F200F"/>
    <w:rsid w:val="622F2C40"/>
    <w:rsid w:val="62901031"/>
    <w:rsid w:val="62EA49F7"/>
    <w:rsid w:val="63196C23"/>
    <w:rsid w:val="63754C08"/>
    <w:rsid w:val="63F90239"/>
    <w:rsid w:val="644D0F6E"/>
    <w:rsid w:val="64851383"/>
    <w:rsid w:val="64F40201"/>
    <w:rsid w:val="657A0385"/>
    <w:rsid w:val="65BF216B"/>
    <w:rsid w:val="65F641DC"/>
    <w:rsid w:val="664721CF"/>
    <w:rsid w:val="670257B7"/>
    <w:rsid w:val="6712276E"/>
    <w:rsid w:val="677A72EA"/>
    <w:rsid w:val="689F04E2"/>
    <w:rsid w:val="692D5A4B"/>
    <w:rsid w:val="69B048EF"/>
    <w:rsid w:val="69B813AB"/>
    <w:rsid w:val="69DB32EB"/>
    <w:rsid w:val="6AEC5007"/>
    <w:rsid w:val="6AFB1604"/>
    <w:rsid w:val="6BCF740B"/>
    <w:rsid w:val="6BDE4A5D"/>
    <w:rsid w:val="6C137919"/>
    <w:rsid w:val="6C44786E"/>
    <w:rsid w:val="6CB676E3"/>
    <w:rsid w:val="6D4E6B70"/>
    <w:rsid w:val="6D550310"/>
    <w:rsid w:val="6D6A7E6A"/>
    <w:rsid w:val="6E127B1C"/>
    <w:rsid w:val="6EA3789C"/>
    <w:rsid w:val="6EF70BC7"/>
    <w:rsid w:val="6F174DC6"/>
    <w:rsid w:val="6F952FDC"/>
    <w:rsid w:val="70974410"/>
    <w:rsid w:val="70EE1B56"/>
    <w:rsid w:val="71025FD2"/>
    <w:rsid w:val="71C034F3"/>
    <w:rsid w:val="71D945B4"/>
    <w:rsid w:val="7281410D"/>
    <w:rsid w:val="72AC78CA"/>
    <w:rsid w:val="72BB5384"/>
    <w:rsid w:val="72E9722D"/>
    <w:rsid w:val="730024BD"/>
    <w:rsid w:val="730E06C7"/>
    <w:rsid w:val="731735E6"/>
    <w:rsid w:val="73631637"/>
    <w:rsid w:val="743F2343"/>
    <w:rsid w:val="74666EBC"/>
    <w:rsid w:val="75330480"/>
    <w:rsid w:val="75CD1AC7"/>
    <w:rsid w:val="761152C0"/>
    <w:rsid w:val="76607052"/>
    <w:rsid w:val="76C05D43"/>
    <w:rsid w:val="76CF3B53"/>
    <w:rsid w:val="76F854DD"/>
    <w:rsid w:val="773D55E5"/>
    <w:rsid w:val="77DF1FC3"/>
    <w:rsid w:val="783E2A24"/>
    <w:rsid w:val="78A2537A"/>
    <w:rsid w:val="7A186576"/>
    <w:rsid w:val="7A2B55F9"/>
    <w:rsid w:val="7A796935"/>
    <w:rsid w:val="7C0D727B"/>
    <w:rsid w:val="7D275893"/>
    <w:rsid w:val="7D9B4635"/>
    <w:rsid w:val="7DB859C6"/>
    <w:rsid w:val="7EC136A6"/>
    <w:rsid w:val="7F7A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2945</Words>
  <Characters>3020</Characters>
  <Lines>0</Lines>
  <Paragraphs>0</Paragraphs>
  <TotalTime>0</TotalTime>
  <ScaleCrop>false</ScaleCrop>
  <LinksUpToDate>false</LinksUpToDate>
  <CharactersWithSpaces>3116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2023-03-23T06:52:00Z</dcterms:created>
  <dc:creator>Administrator</dc:creator>
  <cp:lastModifiedBy>青青</cp:lastModifiedBy>
  <dcterms:modified xsi:type="dcterms:W3CDTF">2023-05-05T04:05:45Z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1AE26E698A2A4AE4A84F1D65B3A67F09</vt:lpwstr>
  </property>
</Properties>
</file>