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849" w:rsidRDefault="00DC5CB7" w:rsidP="00E152D5">
      <w:pPr>
        <w:spacing w:line="360" w:lineRule="auto"/>
        <w:jc w:val="center"/>
        <w:rPr>
          <w:rFonts w:ascii="黑体" w:eastAsia="黑体" w:hAnsi="黑体" w:hint="eastAsia"/>
          <w:bCs/>
          <w:sz w:val="32"/>
          <w:szCs w:val="32"/>
        </w:rPr>
      </w:pPr>
      <w:r w:rsidRPr="006937BB">
        <w:rPr>
          <w:rFonts w:ascii="黑体" w:eastAsia="黑体" w:hAnsi="黑体" w:hint="eastAsia"/>
          <w:bCs/>
          <w:sz w:val="32"/>
          <w:szCs w:val="32"/>
        </w:rPr>
        <w:t>《</w:t>
      </w:r>
      <w:r w:rsidR="00DB3C7F" w:rsidRPr="006937BB">
        <w:rPr>
          <w:rFonts w:ascii="黑体" w:eastAsia="黑体" w:hAnsi="黑体" w:hint="eastAsia"/>
          <w:bCs/>
          <w:sz w:val="32"/>
          <w:szCs w:val="32"/>
        </w:rPr>
        <w:t>小学中高年级学生数学阅读能力培养的实践研究</w:t>
      </w:r>
      <w:r w:rsidRPr="006937BB">
        <w:rPr>
          <w:rFonts w:ascii="黑体" w:eastAsia="黑体" w:hAnsi="黑体" w:hint="eastAsia"/>
          <w:bCs/>
          <w:sz w:val="32"/>
          <w:szCs w:val="32"/>
        </w:rPr>
        <w:t>》</w:t>
      </w:r>
    </w:p>
    <w:p w:rsidR="00B767CF" w:rsidRPr="00B767CF" w:rsidRDefault="00B767CF" w:rsidP="00B767CF">
      <w:pPr>
        <w:spacing w:line="360" w:lineRule="auto"/>
        <w:jc w:val="right"/>
        <w:rPr>
          <w:rFonts w:asciiTheme="minorEastAsia" w:hAnsiTheme="minorEastAsia" w:cs="宋体" w:hint="eastAsia"/>
          <w:sz w:val="28"/>
          <w:szCs w:val="28"/>
        </w:rPr>
      </w:pPr>
      <w:r w:rsidRPr="00B767CF">
        <w:rPr>
          <w:rFonts w:asciiTheme="minorEastAsia" w:hAnsiTheme="minorEastAsia" w:cs="宋体" w:hint="eastAsia"/>
          <w:sz w:val="28"/>
          <w:szCs w:val="28"/>
        </w:rPr>
        <w:t>——奉城第二小学  潘彦妃</w:t>
      </w:r>
    </w:p>
    <w:p w:rsidR="00903849" w:rsidRPr="004E2A43" w:rsidRDefault="00DB3C7F" w:rsidP="004E2A43">
      <w:pPr>
        <w:widowControl/>
        <w:shd w:val="clear" w:color="auto" w:fill="FFFFFF"/>
        <w:spacing w:line="360" w:lineRule="auto"/>
        <w:jc w:val="left"/>
        <w:rPr>
          <w:rFonts w:asciiTheme="minorEastAsia" w:hAnsiTheme="minorEastAsia" w:cs="Arial"/>
          <w:b/>
          <w:bCs/>
          <w:kern w:val="0"/>
          <w:sz w:val="30"/>
          <w:szCs w:val="30"/>
        </w:rPr>
      </w:pPr>
      <w:r w:rsidRPr="004E2A43">
        <w:rPr>
          <w:rFonts w:asciiTheme="minorEastAsia" w:hAnsiTheme="minorEastAsia" w:cs="Arial" w:hint="eastAsia"/>
          <w:b/>
          <w:bCs/>
          <w:kern w:val="0"/>
          <w:sz w:val="30"/>
          <w:szCs w:val="30"/>
        </w:rPr>
        <w:t>一、研究背景</w:t>
      </w:r>
      <w:bookmarkStart w:id="0" w:name="_GoBack"/>
      <w:bookmarkEnd w:id="0"/>
    </w:p>
    <w:p w:rsidR="00903849" w:rsidRPr="004E2A43" w:rsidRDefault="00DB3C7F" w:rsidP="004E2A43">
      <w:pPr>
        <w:numPr>
          <w:ilvl w:val="0"/>
          <w:numId w:val="1"/>
        </w:numPr>
        <w:spacing w:line="360" w:lineRule="auto"/>
        <w:jc w:val="left"/>
        <w:rPr>
          <w:rFonts w:asciiTheme="minorEastAsia" w:hAnsiTheme="minorEastAsia" w:cs="Arial"/>
          <w:b/>
          <w:bCs/>
          <w:kern w:val="0"/>
          <w:sz w:val="30"/>
          <w:szCs w:val="30"/>
        </w:rPr>
      </w:pPr>
      <w:r w:rsidRPr="004E2A43">
        <w:rPr>
          <w:rFonts w:asciiTheme="minorEastAsia" w:hAnsiTheme="minorEastAsia" w:hint="eastAsia"/>
          <w:b/>
          <w:sz w:val="30"/>
          <w:szCs w:val="30"/>
        </w:rPr>
        <w:t>问题的提出</w:t>
      </w:r>
    </w:p>
    <w:p w:rsidR="00903849" w:rsidRPr="006937BB" w:rsidRDefault="00DB3C7F" w:rsidP="00BD1568">
      <w:pPr>
        <w:widowControl/>
        <w:spacing w:line="360" w:lineRule="auto"/>
        <w:ind w:firstLineChars="200" w:firstLine="560"/>
        <w:jc w:val="left"/>
        <w:rPr>
          <w:rFonts w:asciiTheme="minorEastAsia" w:hAnsiTheme="minorEastAsia" w:cs="宋体"/>
          <w:sz w:val="28"/>
          <w:szCs w:val="28"/>
        </w:rPr>
      </w:pPr>
      <w:r w:rsidRPr="006937BB">
        <w:rPr>
          <w:rFonts w:asciiTheme="minorEastAsia" w:hAnsiTheme="minorEastAsia" w:cs="宋体" w:hint="eastAsia"/>
          <w:sz w:val="28"/>
          <w:szCs w:val="28"/>
        </w:rPr>
        <w:t>数学核心素养培养要求包括培养学生获取数学信息能力，培养数学知识的应用能力和锻炼数学思维能力等维度要求。而所有要求都归结于一个阅读和思考的过程，因此在数学教学中不仅给予学生知识的传授，也应该重视学生数学阅读能力的培养。8-12岁是学生数学阅读能力发展的黄金时期，因此在这阶段的首要任务是让学生学会数学阅读以及提高学生数学阅读能力。前苏联教育学家苏霍姆林斯基曾说过：“让学生变得更聪慧的办法是阅读，阅读，再阅读，而不是上补习班，不是加重学生的作业负担。如果教师没有教会小学生如何高效的进行阅读，那他们将会在往后的学习或生活中碰到难以克服的困难”。本校是一所乡镇小学，学生在数学阅读能力上较为薄弱，很多时候不能准确地将外界数学信息有效输入，而教师在教学中对学生数学阅读能力的培养也较为贫乏，缺乏引导意识，使学生不能高效地进行数学阅读。</w:t>
      </w:r>
    </w:p>
    <w:p w:rsidR="00903849" w:rsidRPr="004E2A43" w:rsidRDefault="00DB3C7F" w:rsidP="004E2A43">
      <w:pPr>
        <w:numPr>
          <w:ilvl w:val="0"/>
          <w:numId w:val="1"/>
        </w:numPr>
        <w:spacing w:line="360" w:lineRule="auto"/>
        <w:jc w:val="left"/>
        <w:rPr>
          <w:rFonts w:asciiTheme="minorEastAsia" w:hAnsiTheme="minorEastAsia"/>
          <w:b/>
          <w:sz w:val="30"/>
          <w:szCs w:val="30"/>
        </w:rPr>
      </w:pPr>
      <w:r w:rsidRPr="004E2A43">
        <w:rPr>
          <w:rFonts w:asciiTheme="minorEastAsia" w:hAnsiTheme="minorEastAsia" w:hint="eastAsia"/>
          <w:b/>
          <w:sz w:val="30"/>
          <w:szCs w:val="30"/>
        </w:rPr>
        <w:t>研究的意义与价值</w:t>
      </w:r>
    </w:p>
    <w:p w:rsidR="00903849" w:rsidRPr="006937BB" w:rsidRDefault="00DB3C7F" w:rsidP="004E2A43">
      <w:pPr>
        <w:widowControl/>
        <w:spacing w:line="360" w:lineRule="auto"/>
        <w:ind w:firstLineChars="200" w:firstLine="560"/>
        <w:jc w:val="left"/>
        <w:rPr>
          <w:rFonts w:asciiTheme="minorEastAsia" w:hAnsiTheme="minorEastAsia" w:cs="宋体"/>
          <w:sz w:val="28"/>
          <w:szCs w:val="28"/>
        </w:rPr>
      </w:pPr>
      <w:r w:rsidRPr="006937BB">
        <w:rPr>
          <w:rFonts w:asciiTheme="minorEastAsia" w:hAnsiTheme="minorEastAsia" w:cs="宋体" w:hint="eastAsia"/>
          <w:sz w:val="28"/>
          <w:szCs w:val="28"/>
        </w:rPr>
        <w:t>新课程改革倡导的是以“学生为主体，教师为主导”的教学模式，注重培养学生的自主学习能力，让学生学会学习。而数学阅读能力的培养可以更自主的通过数学阅读获得数学知识、数学能力与数学思想等数学相关知识与技能，可以有效地促进学生获得进行自主数学学习的能力、体会数学与生活间的联系、了解数学的价值。</w:t>
      </w:r>
    </w:p>
    <w:p w:rsidR="00903849" w:rsidRPr="006937BB" w:rsidRDefault="00DB3C7F" w:rsidP="004E2A43">
      <w:pPr>
        <w:widowControl/>
        <w:spacing w:line="360" w:lineRule="auto"/>
        <w:ind w:firstLineChars="200" w:firstLine="560"/>
        <w:jc w:val="left"/>
        <w:rPr>
          <w:rFonts w:asciiTheme="minorEastAsia" w:hAnsiTheme="minorEastAsia" w:cs="Times New Roman"/>
          <w:kern w:val="0"/>
          <w:sz w:val="28"/>
          <w:szCs w:val="28"/>
        </w:rPr>
      </w:pPr>
      <w:r w:rsidRPr="006937BB">
        <w:rPr>
          <w:rFonts w:asciiTheme="minorEastAsia" w:hAnsiTheme="minorEastAsia" w:cs="宋体" w:hint="eastAsia"/>
          <w:kern w:val="0"/>
          <w:sz w:val="28"/>
          <w:szCs w:val="28"/>
        </w:rPr>
        <w:lastRenderedPageBreak/>
        <w:t>在日常的教育教学中，我们发现小学中高年级学生的数学阅读能力比较薄弱，不能很好地将外界的数学信息与变量模型进行整合，达到数学信息的有效输入。而教师在教学中的方式和思维方面过于贫乏，他们</w:t>
      </w:r>
      <w:r w:rsidRPr="006937BB">
        <w:rPr>
          <w:rFonts w:asciiTheme="minorEastAsia" w:hAnsiTheme="minorEastAsia" w:cs="宋体" w:hint="eastAsia"/>
          <w:sz w:val="28"/>
          <w:szCs w:val="28"/>
        </w:rPr>
        <w:t>更关注对学生数学表达能力的培养，</w:t>
      </w:r>
      <w:r w:rsidRPr="006937BB">
        <w:rPr>
          <w:rFonts w:asciiTheme="minorEastAsia" w:hAnsiTheme="minorEastAsia" w:cs="宋体" w:hint="eastAsia"/>
          <w:kern w:val="0"/>
          <w:sz w:val="28"/>
          <w:szCs w:val="28"/>
        </w:rPr>
        <w:t>缺乏积极地对小学中高年级学生进行阅读能力方面的引导意识，使之无法在阅读中实现数据有效提取、数据与图形的转化等能力。</w:t>
      </w:r>
    </w:p>
    <w:p w:rsidR="00903849" w:rsidRPr="006937BB" w:rsidRDefault="00DB3C7F" w:rsidP="004E2A43">
      <w:pPr>
        <w:widowControl/>
        <w:spacing w:line="360" w:lineRule="auto"/>
        <w:ind w:firstLineChars="200" w:firstLine="560"/>
        <w:jc w:val="left"/>
        <w:rPr>
          <w:rFonts w:asciiTheme="minorEastAsia" w:hAnsiTheme="minorEastAsia" w:cs="Times New Roman"/>
          <w:b/>
          <w:bCs/>
          <w:sz w:val="28"/>
          <w:szCs w:val="28"/>
        </w:rPr>
      </w:pPr>
      <w:r w:rsidRPr="006937BB">
        <w:rPr>
          <w:rFonts w:asciiTheme="minorEastAsia" w:hAnsiTheme="minorEastAsia" w:cs="宋体" w:hint="eastAsia"/>
          <w:kern w:val="0"/>
          <w:sz w:val="28"/>
          <w:szCs w:val="28"/>
        </w:rPr>
        <w:t>通过本项目研究，</w:t>
      </w:r>
      <w:r w:rsidRPr="006937BB">
        <w:rPr>
          <w:rFonts w:asciiTheme="minorEastAsia" w:hAnsiTheme="minorEastAsia" w:cs="宋体" w:hint="eastAsia"/>
          <w:sz w:val="28"/>
          <w:szCs w:val="28"/>
        </w:rPr>
        <w:t>分析小学中高年级学生数学阅读能力的现状及小学中高年级学生数学阅读能力的影响因素，</w:t>
      </w:r>
      <w:r w:rsidRPr="006937BB">
        <w:rPr>
          <w:rFonts w:asciiTheme="minorEastAsia" w:hAnsiTheme="minorEastAsia" w:cs="宋体" w:hint="eastAsia"/>
          <w:kern w:val="0"/>
          <w:sz w:val="28"/>
          <w:szCs w:val="28"/>
        </w:rPr>
        <w:t>探究出</w:t>
      </w:r>
      <w:r w:rsidRPr="006937BB">
        <w:rPr>
          <w:rFonts w:asciiTheme="minorEastAsia" w:hAnsiTheme="minorEastAsia" w:cs="宋体" w:hint="eastAsia"/>
          <w:sz w:val="28"/>
          <w:szCs w:val="28"/>
        </w:rPr>
        <w:t>小学中高年级学生数学阅读能力培养</w:t>
      </w:r>
      <w:r w:rsidRPr="006937BB">
        <w:rPr>
          <w:rFonts w:asciiTheme="minorEastAsia" w:hAnsiTheme="minorEastAsia" w:cs="宋体" w:hint="eastAsia"/>
          <w:kern w:val="0"/>
          <w:sz w:val="28"/>
          <w:szCs w:val="28"/>
        </w:rPr>
        <w:t>的途径与方法，</w:t>
      </w:r>
      <w:r w:rsidRPr="006937BB">
        <w:rPr>
          <w:rFonts w:asciiTheme="minorEastAsia" w:hAnsiTheme="minorEastAsia" w:cs="宋体" w:hint="eastAsia"/>
          <w:sz w:val="28"/>
          <w:szCs w:val="28"/>
        </w:rPr>
        <w:t>从而</w:t>
      </w:r>
      <w:r w:rsidRPr="006937BB">
        <w:rPr>
          <w:rFonts w:asciiTheme="minorEastAsia" w:hAnsiTheme="minorEastAsia" w:cs="宋体" w:hint="eastAsia"/>
          <w:kern w:val="0"/>
          <w:sz w:val="28"/>
          <w:szCs w:val="28"/>
        </w:rPr>
        <w:t>更好地帮助学生对所学知识的理解掌握与运用实践</w:t>
      </w:r>
      <w:r w:rsidRPr="006937BB">
        <w:rPr>
          <w:rFonts w:asciiTheme="minorEastAsia" w:hAnsiTheme="minorEastAsia" w:cs="宋体" w:hint="eastAsia"/>
          <w:sz w:val="28"/>
          <w:szCs w:val="28"/>
        </w:rPr>
        <w:t>，以期培养学生的阅读能力，提高学生自主学习的能力。</w:t>
      </w:r>
    </w:p>
    <w:p w:rsidR="00903849" w:rsidRPr="004E2A43" w:rsidRDefault="00DB3C7F" w:rsidP="004E2A43">
      <w:pPr>
        <w:spacing w:line="360" w:lineRule="auto"/>
        <w:jc w:val="left"/>
        <w:rPr>
          <w:rFonts w:asciiTheme="minorEastAsia" w:hAnsiTheme="minorEastAsia"/>
          <w:b/>
          <w:sz w:val="30"/>
          <w:szCs w:val="30"/>
        </w:rPr>
      </w:pPr>
      <w:r w:rsidRPr="004E2A43">
        <w:rPr>
          <w:rFonts w:asciiTheme="minorEastAsia" w:hAnsiTheme="minorEastAsia" w:hint="eastAsia"/>
          <w:b/>
          <w:sz w:val="30"/>
          <w:szCs w:val="30"/>
        </w:rPr>
        <w:t>二、研究过程</w:t>
      </w:r>
    </w:p>
    <w:p w:rsidR="00903849" w:rsidRPr="004E2A43" w:rsidRDefault="00DB3C7F" w:rsidP="004E2A43">
      <w:pPr>
        <w:numPr>
          <w:ilvl w:val="0"/>
          <w:numId w:val="2"/>
        </w:numPr>
        <w:spacing w:line="360" w:lineRule="auto"/>
        <w:jc w:val="left"/>
        <w:rPr>
          <w:rFonts w:asciiTheme="minorEastAsia" w:hAnsiTheme="minorEastAsia"/>
          <w:b/>
          <w:sz w:val="30"/>
          <w:szCs w:val="30"/>
        </w:rPr>
      </w:pPr>
      <w:r w:rsidRPr="004E2A43">
        <w:rPr>
          <w:rFonts w:asciiTheme="minorEastAsia" w:hAnsiTheme="minorEastAsia" w:hint="eastAsia"/>
          <w:b/>
          <w:sz w:val="30"/>
          <w:szCs w:val="30"/>
        </w:rPr>
        <w:t>研究目标</w:t>
      </w:r>
    </w:p>
    <w:p w:rsidR="00903849" w:rsidRPr="006937BB" w:rsidRDefault="004E2A43" w:rsidP="004E2A43">
      <w:pPr>
        <w:widowControl/>
        <w:spacing w:line="360" w:lineRule="auto"/>
        <w:ind w:firstLineChars="150" w:firstLine="420"/>
        <w:jc w:val="left"/>
        <w:rPr>
          <w:rFonts w:asciiTheme="minorEastAsia" w:hAnsiTheme="minorEastAsia" w:cs="Times New Roman"/>
          <w:sz w:val="28"/>
          <w:szCs w:val="28"/>
        </w:rPr>
      </w:pPr>
      <w:r>
        <w:rPr>
          <w:rFonts w:asciiTheme="minorEastAsia" w:hAnsiTheme="minorEastAsia" w:cs="宋体" w:hint="eastAsia"/>
          <w:sz w:val="28"/>
          <w:szCs w:val="28"/>
        </w:rPr>
        <w:t xml:space="preserve"> </w:t>
      </w:r>
      <w:r w:rsidR="00DB3C7F" w:rsidRPr="006937BB">
        <w:rPr>
          <w:rFonts w:asciiTheme="minorEastAsia" w:hAnsiTheme="minorEastAsia" w:cs="宋体" w:hint="eastAsia"/>
          <w:sz w:val="28"/>
          <w:szCs w:val="28"/>
        </w:rPr>
        <w:t>通过对小学中高年级学生数学阅读能力的现状及小学中高年级学生数学阅读能力的影响因素调查与分析，分年段梳理培养小学中高年级学生数学阅读能力的系列教学内容框架，形成相关教学指南。在此基础上，通过</w:t>
      </w:r>
      <w:r w:rsidR="00DB3C7F" w:rsidRPr="006937BB">
        <w:rPr>
          <w:rFonts w:asciiTheme="minorEastAsia" w:hAnsiTheme="minorEastAsia" w:cs="宋体" w:hint="eastAsia"/>
          <w:kern w:val="0"/>
          <w:sz w:val="28"/>
          <w:szCs w:val="28"/>
        </w:rPr>
        <w:t>课堂实践，开展</w:t>
      </w:r>
      <w:r w:rsidR="00DB3C7F" w:rsidRPr="006937BB">
        <w:rPr>
          <w:rFonts w:asciiTheme="minorEastAsia" w:hAnsiTheme="minorEastAsia" w:cs="宋体" w:hint="eastAsia"/>
          <w:sz w:val="28"/>
          <w:szCs w:val="28"/>
        </w:rPr>
        <w:t>小学中高年级学生数学阅读能力培养的</w:t>
      </w:r>
      <w:r w:rsidR="00DB3C7F" w:rsidRPr="006937BB">
        <w:rPr>
          <w:rFonts w:asciiTheme="minorEastAsia" w:hAnsiTheme="minorEastAsia" w:cs="宋体" w:hint="eastAsia"/>
          <w:kern w:val="0"/>
          <w:sz w:val="28"/>
          <w:szCs w:val="28"/>
        </w:rPr>
        <w:t>课例研究，并进行整理、分类和汇编，从而探究出</w:t>
      </w:r>
      <w:r w:rsidR="00DB3C7F" w:rsidRPr="006937BB">
        <w:rPr>
          <w:rFonts w:asciiTheme="minorEastAsia" w:hAnsiTheme="minorEastAsia" w:cs="宋体" w:hint="eastAsia"/>
          <w:sz w:val="28"/>
          <w:szCs w:val="28"/>
        </w:rPr>
        <w:t>小学中高年级学生数学阅读能力培养</w:t>
      </w:r>
      <w:r w:rsidR="00DB3C7F" w:rsidRPr="006937BB">
        <w:rPr>
          <w:rFonts w:asciiTheme="minorEastAsia" w:hAnsiTheme="minorEastAsia" w:cs="宋体" w:hint="eastAsia"/>
          <w:kern w:val="0"/>
          <w:sz w:val="28"/>
          <w:szCs w:val="28"/>
        </w:rPr>
        <w:t>的途径与方法。</w:t>
      </w:r>
    </w:p>
    <w:p w:rsidR="00903849" w:rsidRPr="004E2A43" w:rsidRDefault="00DB3C7F" w:rsidP="004E2A43">
      <w:pPr>
        <w:numPr>
          <w:ilvl w:val="0"/>
          <w:numId w:val="2"/>
        </w:numPr>
        <w:spacing w:line="360" w:lineRule="auto"/>
        <w:jc w:val="left"/>
        <w:rPr>
          <w:rFonts w:asciiTheme="minorEastAsia" w:hAnsiTheme="minorEastAsia"/>
          <w:b/>
          <w:sz w:val="30"/>
          <w:szCs w:val="30"/>
        </w:rPr>
      </w:pPr>
      <w:r w:rsidRPr="004E2A43">
        <w:rPr>
          <w:rFonts w:asciiTheme="minorEastAsia" w:hAnsiTheme="minorEastAsia" w:hint="eastAsia"/>
          <w:b/>
          <w:sz w:val="30"/>
          <w:szCs w:val="30"/>
        </w:rPr>
        <w:t>研究内容</w:t>
      </w:r>
    </w:p>
    <w:p w:rsidR="00903849" w:rsidRPr="006937BB" w:rsidRDefault="00DB3C7F" w:rsidP="004E2A43">
      <w:pPr>
        <w:widowControl/>
        <w:spacing w:line="360" w:lineRule="auto"/>
        <w:jc w:val="left"/>
        <w:rPr>
          <w:rFonts w:asciiTheme="minorEastAsia" w:hAnsiTheme="minorEastAsia" w:cs="Times New Roman"/>
          <w:kern w:val="0"/>
          <w:sz w:val="28"/>
          <w:szCs w:val="28"/>
        </w:rPr>
      </w:pPr>
      <w:r w:rsidRPr="006937BB">
        <w:rPr>
          <w:rFonts w:asciiTheme="minorEastAsia" w:hAnsiTheme="minorEastAsia" w:cs="宋体"/>
          <w:kern w:val="0"/>
          <w:sz w:val="28"/>
          <w:szCs w:val="28"/>
        </w:rPr>
        <w:t>1.</w:t>
      </w:r>
      <w:r w:rsidRPr="006937BB">
        <w:rPr>
          <w:rFonts w:asciiTheme="minorEastAsia" w:hAnsiTheme="minorEastAsia" w:cs="宋体" w:hint="eastAsia"/>
          <w:kern w:val="0"/>
          <w:sz w:val="28"/>
          <w:szCs w:val="28"/>
        </w:rPr>
        <w:t>对《</w:t>
      </w:r>
      <w:r w:rsidRPr="006937BB">
        <w:rPr>
          <w:rFonts w:asciiTheme="minorEastAsia" w:hAnsiTheme="minorEastAsia" w:cs="宋体" w:hint="eastAsia"/>
          <w:sz w:val="28"/>
          <w:szCs w:val="28"/>
        </w:rPr>
        <w:t>小学中高年级学生数学阅读能力培养</w:t>
      </w:r>
      <w:r w:rsidRPr="006937BB">
        <w:rPr>
          <w:rFonts w:asciiTheme="minorEastAsia" w:hAnsiTheme="minorEastAsia" w:cs="宋体" w:hint="eastAsia"/>
          <w:kern w:val="0"/>
          <w:sz w:val="28"/>
          <w:szCs w:val="28"/>
        </w:rPr>
        <w:t>的实践研究》的理性认识研究。</w:t>
      </w:r>
    </w:p>
    <w:p w:rsidR="00903849" w:rsidRPr="006937BB" w:rsidRDefault="00DB3C7F" w:rsidP="004E2A43">
      <w:pPr>
        <w:widowControl/>
        <w:spacing w:line="360" w:lineRule="auto"/>
        <w:jc w:val="left"/>
        <w:rPr>
          <w:rFonts w:asciiTheme="minorEastAsia" w:hAnsiTheme="minorEastAsia" w:cs="Times New Roman"/>
          <w:kern w:val="0"/>
          <w:sz w:val="28"/>
          <w:szCs w:val="28"/>
        </w:rPr>
      </w:pPr>
      <w:r w:rsidRPr="006937BB">
        <w:rPr>
          <w:rFonts w:asciiTheme="minorEastAsia" w:hAnsiTheme="minorEastAsia" w:cs="宋体" w:hint="eastAsia"/>
          <w:kern w:val="0"/>
          <w:sz w:val="28"/>
          <w:szCs w:val="28"/>
        </w:rPr>
        <w:t>（</w:t>
      </w:r>
      <w:r w:rsidRPr="006937BB">
        <w:rPr>
          <w:rFonts w:asciiTheme="minorEastAsia" w:hAnsiTheme="minorEastAsia" w:cs="宋体"/>
          <w:kern w:val="0"/>
          <w:sz w:val="28"/>
          <w:szCs w:val="28"/>
        </w:rPr>
        <w:t>1</w:t>
      </w:r>
      <w:r w:rsidRPr="006937BB">
        <w:rPr>
          <w:rFonts w:asciiTheme="minorEastAsia" w:hAnsiTheme="minorEastAsia" w:cs="宋体" w:hint="eastAsia"/>
          <w:kern w:val="0"/>
          <w:sz w:val="28"/>
          <w:szCs w:val="28"/>
        </w:rPr>
        <w:t>）小学中高年级数学阅读能力的核心概念界定</w:t>
      </w:r>
    </w:p>
    <w:p w:rsidR="00903849" w:rsidRPr="006937BB" w:rsidRDefault="00DB3C7F" w:rsidP="004E2A43">
      <w:pPr>
        <w:widowControl/>
        <w:spacing w:line="360" w:lineRule="auto"/>
        <w:jc w:val="left"/>
        <w:rPr>
          <w:rFonts w:asciiTheme="minorEastAsia" w:hAnsiTheme="minorEastAsia" w:cs="Times New Roman"/>
          <w:kern w:val="0"/>
          <w:sz w:val="28"/>
          <w:szCs w:val="28"/>
        </w:rPr>
      </w:pPr>
      <w:r w:rsidRPr="006937BB">
        <w:rPr>
          <w:rFonts w:asciiTheme="minorEastAsia" w:hAnsiTheme="minorEastAsia" w:cs="宋体" w:hint="eastAsia"/>
          <w:kern w:val="0"/>
          <w:sz w:val="28"/>
          <w:szCs w:val="28"/>
        </w:rPr>
        <w:t>（</w:t>
      </w:r>
      <w:r w:rsidRPr="006937BB">
        <w:rPr>
          <w:rFonts w:asciiTheme="minorEastAsia" w:hAnsiTheme="minorEastAsia" w:cs="宋体"/>
          <w:kern w:val="0"/>
          <w:sz w:val="28"/>
          <w:szCs w:val="28"/>
        </w:rPr>
        <w:t>2</w:t>
      </w:r>
      <w:r w:rsidRPr="006937BB">
        <w:rPr>
          <w:rFonts w:asciiTheme="minorEastAsia" w:hAnsiTheme="minorEastAsia" w:cs="宋体" w:hint="eastAsia"/>
          <w:kern w:val="0"/>
          <w:sz w:val="28"/>
          <w:szCs w:val="28"/>
        </w:rPr>
        <w:t>）小学中高年级学生数学阅读能力培养的意义与价值</w:t>
      </w:r>
    </w:p>
    <w:p w:rsidR="00903849" w:rsidRPr="006937BB" w:rsidRDefault="00DB3C7F" w:rsidP="004E2A43">
      <w:pPr>
        <w:widowControl/>
        <w:spacing w:line="360" w:lineRule="auto"/>
        <w:jc w:val="left"/>
        <w:rPr>
          <w:rFonts w:asciiTheme="minorEastAsia" w:hAnsiTheme="minorEastAsia" w:cs="Times New Roman"/>
          <w:sz w:val="28"/>
          <w:szCs w:val="28"/>
        </w:rPr>
      </w:pPr>
      <w:r w:rsidRPr="006937BB">
        <w:rPr>
          <w:rFonts w:asciiTheme="minorEastAsia" w:hAnsiTheme="minorEastAsia" w:cs="宋体"/>
          <w:kern w:val="0"/>
          <w:sz w:val="28"/>
          <w:szCs w:val="28"/>
        </w:rPr>
        <w:lastRenderedPageBreak/>
        <w:t>2.</w:t>
      </w:r>
      <w:r w:rsidRPr="006937BB">
        <w:rPr>
          <w:rFonts w:asciiTheme="minorEastAsia" w:hAnsiTheme="minorEastAsia" w:cs="宋体" w:hint="eastAsia"/>
          <w:kern w:val="0"/>
          <w:sz w:val="28"/>
          <w:szCs w:val="28"/>
        </w:rPr>
        <w:t>对</w:t>
      </w:r>
      <w:r w:rsidRPr="006937BB">
        <w:rPr>
          <w:rFonts w:asciiTheme="minorEastAsia" w:hAnsiTheme="minorEastAsia" w:cs="宋体" w:hint="eastAsia"/>
          <w:sz w:val="28"/>
          <w:szCs w:val="28"/>
        </w:rPr>
        <w:t>小学中高年级学生数学阅读能力的现状及小学中高年级学生数学阅读能力的影响因素调查分析研究。</w:t>
      </w:r>
    </w:p>
    <w:p w:rsidR="00903849" w:rsidRPr="006937BB" w:rsidRDefault="00DB3C7F" w:rsidP="004E2A43">
      <w:pPr>
        <w:widowControl/>
        <w:spacing w:line="360" w:lineRule="auto"/>
        <w:jc w:val="left"/>
        <w:rPr>
          <w:rFonts w:asciiTheme="minorEastAsia" w:hAnsiTheme="minorEastAsia" w:cs="Times New Roman"/>
          <w:sz w:val="28"/>
          <w:szCs w:val="28"/>
        </w:rPr>
      </w:pPr>
      <w:r w:rsidRPr="006937BB">
        <w:rPr>
          <w:rFonts w:asciiTheme="minorEastAsia" w:hAnsiTheme="minorEastAsia" w:cs="宋体" w:hint="eastAsia"/>
          <w:sz w:val="28"/>
          <w:szCs w:val="28"/>
        </w:rPr>
        <w:t>（1）学生层面：作业文本分析、问卷、访谈等</w:t>
      </w:r>
    </w:p>
    <w:p w:rsidR="00903849" w:rsidRPr="006937BB" w:rsidRDefault="00DB3C7F" w:rsidP="004E2A43">
      <w:pPr>
        <w:widowControl/>
        <w:spacing w:line="360" w:lineRule="auto"/>
        <w:jc w:val="left"/>
        <w:rPr>
          <w:rFonts w:asciiTheme="minorEastAsia" w:hAnsiTheme="minorEastAsia" w:cs="Times New Roman"/>
          <w:sz w:val="28"/>
          <w:szCs w:val="28"/>
        </w:rPr>
      </w:pPr>
      <w:r w:rsidRPr="006937BB">
        <w:rPr>
          <w:rFonts w:asciiTheme="minorEastAsia" w:hAnsiTheme="minorEastAsia" w:cs="宋体" w:hint="eastAsia"/>
          <w:sz w:val="28"/>
          <w:szCs w:val="28"/>
        </w:rPr>
        <w:t>（2）教师层面：课堂观摩、问卷、访谈等</w:t>
      </w:r>
    </w:p>
    <w:p w:rsidR="00903849" w:rsidRPr="006937BB" w:rsidRDefault="00DB3C7F" w:rsidP="004E2A43">
      <w:pPr>
        <w:widowControl/>
        <w:spacing w:line="360" w:lineRule="auto"/>
        <w:jc w:val="left"/>
        <w:rPr>
          <w:rFonts w:asciiTheme="minorEastAsia" w:hAnsiTheme="minorEastAsia" w:cs="Times New Roman"/>
          <w:kern w:val="0"/>
          <w:sz w:val="28"/>
          <w:szCs w:val="28"/>
        </w:rPr>
      </w:pPr>
      <w:r w:rsidRPr="006937BB">
        <w:rPr>
          <w:rFonts w:asciiTheme="minorEastAsia" w:hAnsiTheme="minorEastAsia" w:cs="宋体"/>
          <w:sz w:val="28"/>
          <w:szCs w:val="28"/>
        </w:rPr>
        <w:t>3.</w:t>
      </w:r>
      <w:r w:rsidRPr="006937BB">
        <w:rPr>
          <w:rFonts w:asciiTheme="minorEastAsia" w:hAnsiTheme="minorEastAsia" w:cs="宋体" w:hint="eastAsia"/>
          <w:sz w:val="28"/>
          <w:szCs w:val="28"/>
        </w:rPr>
        <w:t>基于课标和统编教材内容，分年段按梳理、分析适宜培养小学中高年级学生数学阅读能力的课例集</w:t>
      </w:r>
    </w:p>
    <w:p w:rsidR="00903849" w:rsidRPr="006937BB" w:rsidRDefault="00DB3C7F" w:rsidP="004E2A43">
      <w:pPr>
        <w:widowControl/>
        <w:spacing w:line="360" w:lineRule="auto"/>
        <w:jc w:val="left"/>
        <w:rPr>
          <w:rFonts w:asciiTheme="minorEastAsia" w:hAnsiTheme="minorEastAsia" w:cs="Times New Roman"/>
          <w:kern w:val="0"/>
          <w:sz w:val="28"/>
          <w:szCs w:val="28"/>
        </w:rPr>
      </w:pPr>
      <w:r w:rsidRPr="006937BB">
        <w:rPr>
          <w:rFonts w:asciiTheme="minorEastAsia" w:hAnsiTheme="minorEastAsia" w:cs="宋体"/>
          <w:kern w:val="0"/>
          <w:sz w:val="28"/>
          <w:szCs w:val="28"/>
        </w:rPr>
        <w:t>4.</w:t>
      </w:r>
      <w:r w:rsidRPr="006937BB">
        <w:rPr>
          <w:rFonts w:asciiTheme="minorEastAsia" w:hAnsiTheme="minorEastAsia" w:cs="宋体" w:hint="eastAsia"/>
          <w:kern w:val="0"/>
          <w:sz w:val="28"/>
          <w:szCs w:val="28"/>
        </w:rPr>
        <w:t>通过课堂实践研究，整理、归类</w:t>
      </w:r>
      <w:r w:rsidRPr="006937BB">
        <w:rPr>
          <w:rFonts w:asciiTheme="minorEastAsia" w:hAnsiTheme="minorEastAsia" w:cs="宋体" w:hint="eastAsia"/>
          <w:sz w:val="28"/>
          <w:szCs w:val="28"/>
        </w:rPr>
        <w:t>小学中高年级学生数学阅读能力培养</w:t>
      </w:r>
      <w:r w:rsidRPr="006937BB">
        <w:rPr>
          <w:rFonts w:asciiTheme="minorEastAsia" w:hAnsiTheme="minorEastAsia" w:cs="宋体" w:hint="eastAsia"/>
          <w:kern w:val="0"/>
          <w:sz w:val="28"/>
          <w:szCs w:val="28"/>
        </w:rPr>
        <w:t>的相关案例；</w:t>
      </w:r>
    </w:p>
    <w:p w:rsidR="00903849" w:rsidRPr="006937BB" w:rsidRDefault="00DB3C7F" w:rsidP="004E2A43">
      <w:pPr>
        <w:widowControl/>
        <w:spacing w:line="360" w:lineRule="auto"/>
        <w:jc w:val="left"/>
        <w:rPr>
          <w:rFonts w:asciiTheme="minorEastAsia" w:hAnsiTheme="minorEastAsia" w:cs="Arial"/>
          <w:b/>
          <w:bCs/>
          <w:kern w:val="0"/>
          <w:sz w:val="28"/>
          <w:szCs w:val="28"/>
        </w:rPr>
      </w:pPr>
      <w:r w:rsidRPr="006937BB">
        <w:rPr>
          <w:rFonts w:asciiTheme="minorEastAsia" w:hAnsiTheme="minorEastAsia" w:cs="宋体" w:hint="eastAsia"/>
          <w:kern w:val="0"/>
          <w:sz w:val="28"/>
          <w:szCs w:val="28"/>
        </w:rPr>
        <w:t>5</w:t>
      </w:r>
      <w:r w:rsidRPr="006937BB">
        <w:rPr>
          <w:rFonts w:asciiTheme="minorEastAsia" w:hAnsiTheme="minorEastAsia" w:cs="宋体"/>
          <w:kern w:val="0"/>
          <w:sz w:val="28"/>
          <w:szCs w:val="28"/>
        </w:rPr>
        <w:t>.</w:t>
      </w:r>
      <w:r w:rsidRPr="006937BB">
        <w:rPr>
          <w:rFonts w:asciiTheme="minorEastAsia" w:hAnsiTheme="minorEastAsia" w:cs="宋体" w:hint="eastAsia"/>
          <w:kern w:val="0"/>
          <w:sz w:val="28"/>
          <w:szCs w:val="28"/>
        </w:rPr>
        <w:t>总结提炼相关课例和案例，对</w:t>
      </w:r>
      <w:r w:rsidRPr="006937BB">
        <w:rPr>
          <w:rFonts w:asciiTheme="minorEastAsia" w:hAnsiTheme="minorEastAsia" w:cs="宋体" w:hint="eastAsia"/>
          <w:sz w:val="28"/>
          <w:szCs w:val="28"/>
        </w:rPr>
        <w:t>小学中高年级学生数学阅读能力培养</w:t>
      </w:r>
      <w:r w:rsidRPr="006937BB">
        <w:rPr>
          <w:rFonts w:asciiTheme="minorEastAsia" w:hAnsiTheme="minorEastAsia" w:cs="宋体" w:hint="eastAsia"/>
          <w:kern w:val="0"/>
          <w:sz w:val="28"/>
          <w:szCs w:val="28"/>
        </w:rPr>
        <w:t>的途径与方法的研究。</w:t>
      </w:r>
    </w:p>
    <w:p w:rsidR="00903849" w:rsidRPr="004E2A43" w:rsidRDefault="00DB3C7F" w:rsidP="004E2A43">
      <w:pPr>
        <w:snapToGrid w:val="0"/>
        <w:spacing w:line="360" w:lineRule="auto"/>
        <w:rPr>
          <w:rFonts w:asciiTheme="minorEastAsia" w:hAnsiTheme="minorEastAsia" w:cs="宋体"/>
          <w:b/>
          <w:bCs/>
          <w:kern w:val="0"/>
          <w:sz w:val="30"/>
          <w:szCs w:val="30"/>
        </w:rPr>
      </w:pPr>
      <w:r w:rsidRPr="004E2A43">
        <w:rPr>
          <w:rFonts w:asciiTheme="minorEastAsia" w:hAnsiTheme="minorEastAsia" w:cs="宋体" w:hint="eastAsia"/>
          <w:b/>
          <w:bCs/>
          <w:kern w:val="0"/>
          <w:sz w:val="30"/>
          <w:szCs w:val="30"/>
        </w:rPr>
        <w:t>（三)研究方法</w:t>
      </w:r>
    </w:p>
    <w:p w:rsidR="00903849" w:rsidRPr="006937BB" w:rsidRDefault="00DB3C7F" w:rsidP="004E2A43">
      <w:pPr>
        <w:widowControl/>
        <w:spacing w:line="360" w:lineRule="auto"/>
        <w:ind w:firstLineChars="200" w:firstLine="560"/>
        <w:jc w:val="left"/>
        <w:rPr>
          <w:rFonts w:asciiTheme="minorEastAsia" w:hAnsiTheme="minorEastAsia" w:cs="宋体"/>
          <w:kern w:val="0"/>
          <w:sz w:val="28"/>
          <w:szCs w:val="28"/>
        </w:rPr>
      </w:pPr>
      <w:r w:rsidRPr="006937BB">
        <w:rPr>
          <w:rFonts w:asciiTheme="minorEastAsia" w:hAnsiTheme="minorEastAsia" w:cs="宋体" w:hint="eastAsia"/>
          <w:kern w:val="0"/>
          <w:sz w:val="28"/>
          <w:szCs w:val="28"/>
        </w:rPr>
        <w:t>本课题的研究主要是对小学中高年级学生数学阅读能力的现状及小学中高年级学生数学阅读能力的影响因素调查与分析。通过课堂实践，开展小学中高年级学生数学阅读能力培养的课例研究，并进行整理、分类和汇编，从而探究出小学中高年级学生数学阅读能力培养的途径与方法。</w:t>
      </w:r>
    </w:p>
    <w:p w:rsidR="00903849" w:rsidRPr="006937BB" w:rsidRDefault="00DB3C7F" w:rsidP="004E2A43">
      <w:pPr>
        <w:widowControl/>
        <w:spacing w:line="360" w:lineRule="auto"/>
        <w:jc w:val="left"/>
        <w:rPr>
          <w:rFonts w:asciiTheme="minorEastAsia" w:hAnsiTheme="minorEastAsia" w:cs="宋体"/>
          <w:kern w:val="0"/>
          <w:sz w:val="28"/>
          <w:szCs w:val="28"/>
        </w:rPr>
      </w:pPr>
      <w:r w:rsidRPr="006937BB">
        <w:rPr>
          <w:rFonts w:asciiTheme="minorEastAsia" w:hAnsiTheme="minorEastAsia" w:cs="宋体" w:hint="eastAsia"/>
          <w:kern w:val="0"/>
          <w:sz w:val="28"/>
          <w:szCs w:val="28"/>
        </w:rPr>
        <w:t>（1）文献研究法：</w:t>
      </w:r>
    </w:p>
    <w:p w:rsidR="00903849" w:rsidRPr="006937BB" w:rsidRDefault="00DB3C7F" w:rsidP="004E2A43">
      <w:pPr>
        <w:widowControl/>
        <w:spacing w:line="360" w:lineRule="auto"/>
        <w:ind w:firstLineChars="200" w:firstLine="560"/>
        <w:jc w:val="left"/>
        <w:rPr>
          <w:rFonts w:asciiTheme="minorEastAsia" w:hAnsiTheme="minorEastAsia" w:cs="宋体"/>
          <w:kern w:val="0"/>
          <w:sz w:val="28"/>
          <w:szCs w:val="28"/>
        </w:rPr>
      </w:pPr>
      <w:r w:rsidRPr="006937BB">
        <w:rPr>
          <w:rFonts w:asciiTheme="minorEastAsia" w:hAnsiTheme="minorEastAsia" w:cs="宋体" w:hint="eastAsia"/>
          <w:kern w:val="0"/>
          <w:sz w:val="28"/>
          <w:szCs w:val="28"/>
        </w:rPr>
        <w:t xml:space="preserve">查看搜索相关文献资料，收集资料，加强理论学习，从而确定研究主题。认真分析中高年级数学教材，提取具有代表性的课例，搜集身边的案例，制定研究方案，为本研究提供了强有力的理论支撑。 </w:t>
      </w:r>
    </w:p>
    <w:p w:rsidR="00903849" w:rsidRPr="006937BB" w:rsidRDefault="00DB3C7F" w:rsidP="004E2A43">
      <w:pPr>
        <w:widowControl/>
        <w:spacing w:line="360" w:lineRule="auto"/>
        <w:jc w:val="left"/>
        <w:rPr>
          <w:rFonts w:asciiTheme="minorEastAsia" w:hAnsiTheme="minorEastAsia" w:cs="宋体"/>
          <w:kern w:val="0"/>
          <w:sz w:val="28"/>
          <w:szCs w:val="28"/>
        </w:rPr>
      </w:pPr>
      <w:r w:rsidRPr="006937BB">
        <w:rPr>
          <w:rFonts w:asciiTheme="minorEastAsia" w:hAnsiTheme="minorEastAsia" w:cs="宋体" w:hint="eastAsia"/>
          <w:kern w:val="0"/>
          <w:sz w:val="28"/>
          <w:szCs w:val="28"/>
        </w:rPr>
        <w:t xml:space="preserve">（2）调查法： </w:t>
      </w:r>
    </w:p>
    <w:p w:rsidR="00903849" w:rsidRPr="006937BB" w:rsidRDefault="00DB3C7F" w:rsidP="004E2A43">
      <w:pPr>
        <w:widowControl/>
        <w:spacing w:line="360" w:lineRule="auto"/>
        <w:ind w:firstLineChars="200" w:firstLine="560"/>
        <w:jc w:val="left"/>
        <w:rPr>
          <w:rFonts w:asciiTheme="minorEastAsia" w:hAnsiTheme="minorEastAsia" w:cs="宋体"/>
          <w:kern w:val="0"/>
          <w:sz w:val="28"/>
          <w:szCs w:val="28"/>
        </w:rPr>
      </w:pPr>
      <w:r w:rsidRPr="006937BB">
        <w:rPr>
          <w:rFonts w:asciiTheme="minorEastAsia" w:hAnsiTheme="minorEastAsia" w:cs="宋体" w:hint="eastAsia"/>
          <w:kern w:val="0"/>
          <w:sz w:val="28"/>
          <w:szCs w:val="28"/>
        </w:rPr>
        <w:lastRenderedPageBreak/>
        <w:t>首先是调查问卷，根据对数学阅读能力研究方向分别设计了教师与学生两个调查问卷。向答卷者讲解答卷注意事项，务必保证答卷者在自然放松状态下答卷，保证信息填写的真实性。最后，回收问卷并进行数据分析。</w:t>
      </w:r>
    </w:p>
    <w:p w:rsidR="00903849" w:rsidRPr="006937BB" w:rsidRDefault="00DB3C7F" w:rsidP="004E2A43">
      <w:pPr>
        <w:widowControl/>
        <w:spacing w:line="360" w:lineRule="auto"/>
        <w:ind w:firstLineChars="200" w:firstLine="560"/>
        <w:jc w:val="left"/>
        <w:rPr>
          <w:rFonts w:asciiTheme="minorEastAsia" w:hAnsiTheme="minorEastAsia" w:cs="宋体"/>
          <w:kern w:val="0"/>
          <w:sz w:val="28"/>
          <w:szCs w:val="28"/>
        </w:rPr>
      </w:pPr>
      <w:r w:rsidRPr="006937BB">
        <w:rPr>
          <w:rFonts w:asciiTheme="minorEastAsia" w:hAnsiTheme="minorEastAsia" w:cs="宋体" w:hint="eastAsia"/>
          <w:kern w:val="0"/>
          <w:sz w:val="28"/>
          <w:szCs w:val="28"/>
        </w:rPr>
        <w:t>再者是访谈，包括教师访谈和学生访谈两个部分，教师的访谈，通过对中高年级的数学老师进行访谈来收集资料，获得现阶段小学中高年级数学阅读能力现状的相关数据；然后是对三，四，五年级学生的访谈，通过学生对自己对数学阅读的了解间接获得关于小学中高年级数学阅读能力现状的相关数据，从而为本课题的研究提供有用的数据支持。</w:t>
      </w:r>
    </w:p>
    <w:p w:rsidR="00903849" w:rsidRPr="004E2A43" w:rsidRDefault="00DB3C7F" w:rsidP="004E2A43">
      <w:pPr>
        <w:spacing w:line="360" w:lineRule="auto"/>
        <w:jc w:val="left"/>
        <w:rPr>
          <w:rFonts w:asciiTheme="minorEastAsia" w:hAnsiTheme="minorEastAsia"/>
          <w:b/>
          <w:sz w:val="30"/>
          <w:szCs w:val="30"/>
        </w:rPr>
      </w:pPr>
      <w:r w:rsidRPr="004E2A43">
        <w:rPr>
          <w:rFonts w:asciiTheme="minorEastAsia" w:hAnsiTheme="minorEastAsia" w:hint="eastAsia"/>
          <w:b/>
          <w:sz w:val="30"/>
          <w:szCs w:val="30"/>
        </w:rPr>
        <w:t>三、研究成果</w:t>
      </w:r>
    </w:p>
    <w:p w:rsidR="00903849" w:rsidRPr="004E2A43" w:rsidRDefault="00DB3C7F" w:rsidP="004E2A43">
      <w:pPr>
        <w:widowControl/>
        <w:spacing w:line="360" w:lineRule="auto"/>
        <w:jc w:val="left"/>
        <w:rPr>
          <w:rFonts w:asciiTheme="minorEastAsia" w:hAnsiTheme="minorEastAsia" w:cstheme="minorEastAsia"/>
          <w:b/>
          <w:kern w:val="0"/>
          <w:sz w:val="30"/>
          <w:szCs w:val="30"/>
        </w:rPr>
      </w:pPr>
      <w:r w:rsidRPr="004E2A43">
        <w:rPr>
          <w:rFonts w:asciiTheme="minorEastAsia" w:hAnsiTheme="minorEastAsia" w:cstheme="minorEastAsia" w:hint="eastAsia"/>
          <w:b/>
          <w:kern w:val="0"/>
          <w:sz w:val="30"/>
          <w:szCs w:val="30"/>
        </w:rPr>
        <w:t>（一）对《小学中高年级学生数学阅读能力培养的实践研究》的理性认识研究</w:t>
      </w:r>
    </w:p>
    <w:p w:rsidR="00903849" w:rsidRPr="004E2A43" w:rsidRDefault="00DB3C7F" w:rsidP="004E2A43">
      <w:pPr>
        <w:widowControl/>
        <w:spacing w:line="360" w:lineRule="auto"/>
        <w:jc w:val="left"/>
        <w:rPr>
          <w:rFonts w:asciiTheme="minorEastAsia" w:hAnsiTheme="minorEastAsia" w:cstheme="minorEastAsia"/>
          <w:kern w:val="0"/>
          <w:sz w:val="28"/>
          <w:szCs w:val="28"/>
        </w:rPr>
      </w:pPr>
      <w:r w:rsidRPr="004E2A43">
        <w:rPr>
          <w:rFonts w:asciiTheme="minorEastAsia" w:hAnsiTheme="minorEastAsia" w:cstheme="minorEastAsia" w:hint="eastAsia"/>
          <w:kern w:val="0"/>
          <w:sz w:val="28"/>
          <w:szCs w:val="28"/>
        </w:rPr>
        <w:t>1.对《小学中高年级学生数学阅读能力培养的实践研究》的核心概念的界定修正。</w:t>
      </w:r>
    </w:p>
    <w:p w:rsidR="00903849" w:rsidRPr="006937BB" w:rsidRDefault="00DB3C7F" w:rsidP="004E2A43">
      <w:pPr>
        <w:widowControl/>
        <w:spacing w:line="360" w:lineRule="auto"/>
        <w:jc w:val="left"/>
        <w:rPr>
          <w:rFonts w:asciiTheme="minorEastAsia" w:hAnsiTheme="minorEastAsia" w:cs="华文楷体"/>
          <w:sz w:val="28"/>
          <w:szCs w:val="28"/>
        </w:rPr>
      </w:pPr>
      <w:r w:rsidRPr="004E2A43">
        <w:rPr>
          <w:rFonts w:asciiTheme="minorEastAsia" w:hAnsiTheme="minorEastAsia" w:cs="华文楷体" w:hint="eastAsia"/>
          <w:bCs/>
          <w:sz w:val="28"/>
          <w:szCs w:val="28"/>
        </w:rPr>
        <w:t>（1）</w:t>
      </w:r>
      <w:r w:rsidRPr="004E2A43">
        <w:rPr>
          <w:rFonts w:asciiTheme="minorEastAsia" w:hAnsiTheme="minorEastAsia" w:cs="华文楷体" w:hint="eastAsia"/>
          <w:sz w:val="28"/>
          <w:szCs w:val="28"/>
        </w:rPr>
        <w:t>【</w:t>
      </w:r>
      <w:r w:rsidRPr="004E2A43">
        <w:rPr>
          <w:rFonts w:asciiTheme="minorEastAsia" w:hAnsiTheme="minorEastAsia" w:cs="华文楷体" w:hint="eastAsia"/>
          <w:bCs/>
          <w:sz w:val="28"/>
          <w:szCs w:val="28"/>
        </w:rPr>
        <w:t>阅读能力</w:t>
      </w:r>
      <w:r w:rsidRPr="004E2A43">
        <w:rPr>
          <w:rFonts w:asciiTheme="minorEastAsia" w:hAnsiTheme="minorEastAsia" w:cs="华文楷体" w:hint="eastAsia"/>
          <w:sz w:val="28"/>
          <w:szCs w:val="28"/>
        </w:rPr>
        <w:t>】</w:t>
      </w:r>
      <w:r w:rsidRPr="006937BB">
        <w:rPr>
          <w:rFonts w:asciiTheme="minorEastAsia" w:hAnsiTheme="minorEastAsia" w:cstheme="minorEastAsia" w:hint="eastAsia"/>
          <w:sz w:val="28"/>
          <w:szCs w:val="28"/>
        </w:rPr>
        <w:t xml:space="preserve">阅读能力是一个人获取和掌握知识和信息的能力, 一个人阅读能力的强弱将直接关系到自身的信息更新度和发展, 对人生有着决定性的重要意义。 </w:t>
      </w:r>
    </w:p>
    <w:p w:rsidR="00903849" w:rsidRPr="006937BB" w:rsidRDefault="00DB3C7F" w:rsidP="004E2A43">
      <w:pPr>
        <w:widowControl/>
        <w:spacing w:line="360" w:lineRule="auto"/>
        <w:jc w:val="left"/>
        <w:rPr>
          <w:rFonts w:asciiTheme="minorEastAsia" w:hAnsiTheme="minorEastAsia" w:cstheme="minorEastAsia"/>
          <w:sz w:val="28"/>
          <w:szCs w:val="28"/>
        </w:rPr>
      </w:pPr>
      <w:r w:rsidRPr="004E2A43">
        <w:rPr>
          <w:rFonts w:asciiTheme="minorEastAsia" w:hAnsiTheme="minorEastAsia" w:cs="华文楷体" w:hint="eastAsia"/>
          <w:bCs/>
          <w:sz w:val="28"/>
          <w:szCs w:val="28"/>
        </w:rPr>
        <w:t>（2）</w:t>
      </w:r>
      <w:r w:rsidRPr="004E2A43">
        <w:rPr>
          <w:rFonts w:asciiTheme="minorEastAsia" w:hAnsiTheme="minorEastAsia" w:cs="华文楷体" w:hint="eastAsia"/>
          <w:sz w:val="28"/>
          <w:szCs w:val="28"/>
        </w:rPr>
        <w:t>【</w:t>
      </w:r>
      <w:r w:rsidRPr="004E2A43">
        <w:rPr>
          <w:rFonts w:asciiTheme="minorEastAsia" w:hAnsiTheme="minorEastAsia" w:cs="华文楷体" w:hint="eastAsia"/>
          <w:bCs/>
          <w:sz w:val="28"/>
          <w:szCs w:val="28"/>
        </w:rPr>
        <w:t>数学阅读能力</w:t>
      </w:r>
      <w:r w:rsidRPr="004E2A43">
        <w:rPr>
          <w:rFonts w:asciiTheme="minorEastAsia" w:hAnsiTheme="minorEastAsia" w:cs="华文楷体" w:hint="eastAsia"/>
          <w:sz w:val="28"/>
          <w:szCs w:val="28"/>
        </w:rPr>
        <w:t>】</w:t>
      </w:r>
      <w:r w:rsidRPr="006937BB">
        <w:rPr>
          <w:rFonts w:asciiTheme="minorEastAsia" w:hAnsiTheme="minorEastAsia" w:cstheme="minorEastAsia" w:hint="eastAsia"/>
          <w:sz w:val="28"/>
          <w:szCs w:val="28"/>
        </w:rPr>
        <w:t>本课题组认为的数学阅读能力是指个体在阅读数学材料时表现出的一种信息获取、信息分类、信息加工和整合的能力，它具体包括对数学语言即数学模型、数学符号、数学表达方式的识别、判断、推理、联想、概括、归纳能力，并由此形成的发现问题，分析问题，根据数学材料信息解决数学问题的能力。</w:t>
      </w:r>
    </w:p>
    <w:p w:rsidR="00903849" w:rsidRPr="006937BB" w:rsidRDefault="00DB3C7F" w:rsidP="004E2A43">
      <w:pPr>
        <w:spacing w:line="360" w:lineRule="auto"/>
        <w:rPr>
          <w:rFonts w:asciiTheme="minorEastAsia" w:hAnsiTheme="minorEastAsia" w:cstheme="minorEastAsia"/>
          <w:bCs/>
          <w:kern w:val="0"/>
          <w:sz w:val="28"/>
          <w:szCs w:val="28"/>
        </w:rPr>
      </w:pPr>
      <w:r w:rsidRPr="004E2A43">
        <w:rPr>
          <w:rFonts w:asciiTheme="minorEastAsia" w:hAnsiTheme="minorEastAsia" w:cstheme="minorEastAsia" w:hint="eastAsia"/>
          <w:bCs/>
          <w:sz w:val="28"/>
          <w:szCs w:val="28"/>
        </w:rPr>
        <w:t>（3）【小学中高年级学生数学阅读能力培养的实践研究】</w:t>
      </w:r>
      <w:r w:rsidRPr="006937BB">
        <w:rPr>
          <w:rFonts w:asciiTheme="minorEastAsia" w:hAnsiTheme="minorEastAsia" w:cstheme="minorEastAsia" w:hint="eastAsia"/>
          <w:sz w:val="28"/>
          <w:szCs w:val="28"/>
        </w:rPr>
        <w:t>本课题组认为的</w:t>
      </w:r>
      <w:r w:rsidRPr="006937BB">
        <w:rPr>
          <w:rFonts w:asciiTheme="minorEastAsia" w:hAnsiTheme="minorEastAsia" w:cstheme="minorEastAsia" w:hint="eastAsia"/>
          <w:sz w:val="28"/>
          <w:szCs w:val="28"/>
        </w:rPr>
        <w:lastRenderedPageBreak/>
        <w:t>小学中高年级数学阅读能力培养的实践研究是针对本校三、四、五年级学生在数学阅读上</w:t>
      </w:r>
      <w:r w:rsidRPr="006937BB">
        <w:rPr>
          <w:rFonts w:asciiTheme="minorEastAsia" w:hAnsiTheme="minorEastAsia" w:cstheme="minorEastAsia" w:hint="eastAsia"/>
          <w:bCs/>
          <w:kern w:val="0"/>
          <w:sz w:val="28"/>
          <w:szCs w:val="28"/>
        </w:rPr>
        <w:t>不能很好地将外界的数学信息与变量模型进行整合，达到数学信息的有效输入，完成问题的解决而进行的一系列的实践研究。</w:t>
      </w:r>
    </w:p>
    <w:p w:rsidR="00903849" w:rsidRPr="004E2A43" w:rsidRDefault="00DB3C7F" w:rsidP="004E2A43">
      <w:pPr>
        <w:spacing w:line="360" w:lineRule="auto"/>
        <w:rPr>
          <w:rFonts w:asciiTheme="minorEastAsia" w:hAnsiTheme="minorEastAsia" w:cs="宋体"/>
          <w:kern w:val="0"/>
          <w:sz w:val="28"/>
          <w:szCs w:val="28"/>
        </w:rPr>
      </w:pPr>
      <w:r w:rsidRPr="004E2A43">
        <w:rPr>
          <w:rFonts w:asciiTheme="minorEastAsia" w:hAnsiTheme="minorEastAsia" w:cstheme="minorEastAsia" w:hint="eastAsia"/>
          <w:kern w:val="0"/>
          <w:sz w:val="28"/>
          <w:szCs w:val="28"/>
        </w:rPr>
        <w:t>2.</w:t>
      </w:r>
      <w:r w:rsidRPr="004E2A43">
        <w:rPr>
          <w:rFonts w:asciiTheme="minorEastAsia" w:hAnsiTheme="minorEastAsia" w:cs="宋体" w:hint="eastAsia"/>
          <w:kern w:val="0"/>
          <w:sz w:val="28"/>
          <w:szCs w:val="28"/>
        </w:rPr>
        <w:t>小学中高年级学生数学阅读能力培养的意义与价值</w:t>
      </w:r>
    </w:p>
    <w:p w:rsidR="00903849" w:rsidRPr="006937BB" w:rsidRDefault="00DB3C7F" w:rsidP="004E2A43">
      <w:pPr>
        <w:spacing w:line="360" w:lineRule="auto"/>
        <w:ind w:firstLineChars="200" w:firstLine="560"/>
        <w:rPr>
          <w:rFonts w:asciiTheme="minorEastAsia" w:hAnsiTheme="minorEastAsia" w:cs="宋体"/>
          <w:b/>
          <w:kern w:val="0"/>
          <w:sz w:val="28"/>
          <w:szCs w:val="28"/>
        </w:rPr>
      </w:pPr>
      <w:r w:rsidRPr="006937BB">
        <w:rPr>
          <w:rFonts w:asciiTheme="minorEastAsia" w:hAnsiTheme="minorEastAsia" w:cs="宋体"/>
          <w:bCs/>
          <w:kern w:val="0"/>
          <w:sz w:val="28"/>
          <w:szCs w:val="28"/>
        </w:rPr>
        <w:t>通过分析小学中高年级学生数学阅读能力的现状及小学中高年级学生数学阅读能力的影响因素，探究出小学中高年级学生数学阅读能力培养的途径与方法，从而更好地帮助学生对所学知识的理解掌握与运用实践，以期培养学生的阅读能力，提高学生自主学习的能力。</w:t>
      </w:r>
    </w:p>
    <w:p w:rsidR="00903849" w:rsidRPr="004E2A43" w:rsidRDefault="00DB3C7F" w:rsidP="004E2A43">
      <w:pPr>
        <w:widowControl/>
        <w:shd w:val="clear" w:color="auto" w:fill="FFFFFF"/>
        <w:spacing w:line="360" w:lineRule="auto"/>
        <w:jc w:val="left"/>
        <w:rPr>
          <w:rFonts w:asciiTheme="minorEastAsia" w:hAnsiTheme="minorEastAsia" w:cstheme="minorEastAsia"/>
          <w:b/>
          <w:bCs/>
          <w:kern w:val="0"/>
          <w:sz w:val="30"/>
          <w:szCs w:val="30"/>
        </w:rPr>
      </w:pPr>
      <w:r w:rsidRPr="004E2A43">
        <w:rPr>
          <w:rFonts w:asciiTheme="minorEastAsia" w:hAnsiTheme="minorEastAsia" w:cstheme="minorEastAsia" w:hint="eastAsia"/>
          <w:b/>
          <w:kern w:val="0"/>
          <w:sz w:val="30"/>
          <w:szCs w:val="30"/>
        </w:rPr>
        <w:t>（二）完成了《小学中高年级学生数学阅读能力培养的实践研究》调查分析报告</w:t>
      </w:r>
    </w:p>
    <w:p w:rsidR="00903849" w:rsidRPr="004E2A43" w:rsidRDefault="00DB3C7F" w:rsidP="004E2A43">
      <w:pPr>
        <w:widowControl/>
        <w:shd w:val="clear" w:color="auto" w:fill="FFFFFF"/>
        <w:spacing w:line="360" w:lineRule="auto"/>
        <w:jc w:val="left"/>
        <w:rPr>
          <w:rFonts w:asciiTheme="minorEastAsia" w:hAnsiTheme="minorEastAsia" w:cstheme="minorEastAsia"/>
          <w:kern w:val="0"/>
          <w:sz w:val="28"/>
          <w:szCs w:val="28"/>
        </w:rPr>
      </w:pPr>
      <w:r w:rsidRPr="004E2A43">
        <w:rPr>
          <w:rFonts w:asciiTheme="minorEastAsia" w:hAnsiTheme="minorEastAsia" w:cstheme="minorEastAsia" w:hint="eastAsia"/>
          <w:kern w:val="0"/>
          <w:sz w:val="28"/>
          <w:szCs w:val="28"/>
        </w:rPr>
        <w:t>1.进行调查问卷</w:t>
      </w:r>
    </w:p>
    <w:p w:rsidR="00903849" w:rsidRPr="006937BB" w:rsidRDefault="00DB3C7F" w:rsidP="004E2A43">
      <w:pPr>
        <w:widowControl/>
        <w:shd w:val="clear" w:color="auto" w:fill="FFFFFF"/>
        <w:spacing w:line="360" w:lineRule="auto"/>
        <w:ind w:firstLine="48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在日常的教育教学中，我们发现小学中高年级学生的数学阅读能力比较薄弱，不能很好地将外界的数学信息与变量模型进行整合，达到数学信息的有效输入。而教师在教学中的方式和思维方面过于贫乏，他们更关注对学生数学表达能力的培养，缺乏积极地对小学中高年级学生进行阅读能力方面的引导意识，使之无法在阅读中实现数据有效提取、数据与图形的转化等能力。为了了解小学中高年级学生阅读能力的情况，我分别对部分中高年级的学生和教师进行了调查问卷和访谈，具体内容详见附件1。</w:t>
      </w:r>
    </w:p>
    <w:p w:rsidR="00903849" w:rsidRPr="004E2A43" w:rsidRDefault="00DB3C7F" w:rsidP="004E2A43">
      <w:pPr>
        <w:widowControl/>
        <w:numPr>
          <w:ilvl w:val="0"/>
          <w:numId w:val="3"/>
        </w:numPr>
        <w:shd w:val="clear" w:color="auto" w:fill="FFFFFF"/>
        <w:spacing w:line="360" w:lineRule="auto"/>
        <w:jc w:val="left"/>
        <w:rPr>
          <w:rFonts w:asciiTheme="minorEastAsia" w:hAnsiTheme="minorEastAsia" w:cstheme="minorEastAsia"/>
          <w:kern w:val="0"/>
          <w:sz w:val="28"/>
          <w:szCs w:val="28"/>
        </w:rPr>
      </w:pPr>
      <w:r w:rsidRPr="004E2A43">
        <w:rPr>
          <w:rFonts w:asciiTheme="minorEastAsia" w:hAnsiTheme="minorEastAsia" w:cstheme="minorEastAsia" w:hint="eastAsia"/>
          <w:kern w:val="0"/>
          <w:sz w:val="28"/>
          <w:szCs w:val="28"/>
        </w:rPr>
        <w:t>调查结果分析</w:t>
      </w:r>
    </w:p>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（1）数学阅读的认识</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根据“小学中高年级学生对数学阅读的认识调查”（学生卷）中问题11，其中58.8％的学生认为数学阅读和语文阅读不存在区别;还有同学给出</w:t>
      </w:r>
      <w:r w:rsidRPr="006937BB">
        <w:rPr>
          <w:rFonts w:asciiTheme="minorEastAsia" w:hAnsiTheme="minorEastAsia" w:cstheme="minorEastAsia" w:hint="eastAsia"/>
          <w:bCs/>
          <w:kern w:val="0"/>
          <w:sz w:val="28"/>
          <w:szCs w:val="28"/>
        </w:rPr>
        <w:lastRenderedPageBreak/>
        <w:t>了各式各样的回答，有同学说:语文是用文字来叙述问题，数学是用数字来叙述问题;还有同学说:语文阅读是用来理解文意的，数学阅读是用来解决问题的等等。这样浅薄的认知层面导致同学们对待读数学阅读的态度就像对待语文阅读一样，所有都是粗略带过，只是追求自己看到了什么，而无法懂得其深层含义。而对于数学阅读中是一种简约又抽象的数学语言。只是按照语文的阅读方式会造成学生知道自己看到了什么，但却不明白文字所表达的含义。这就是数学的表现形式与常规认知之间的矛盾对小学生的阅读能力提出的要求。</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根据“教师对数学阅读的认识调查”（教师卷）中问题9，百分之百的老师都认为数学阅读和语文阅读是存在区别的。但具体存在的区别是什么，老师们的理解是数学阅读比较思维活跃而语文阅读比较刻板，或是数学语言是文字语言、符号语言、图形语言的交融，而语文阅读只存在于文字语言等。老师们对于两者的区别辨析的还是很高。但内在含义并没能好好的理解。首先数学阅读是要求大脑建起灵活的语言转化机制，而语文阅读则较为简洁明了，主要的是运用现有的知识，把它与新的印象联系起来，从而掌握阋读的对象，较少运用逻辑推理思维，这也正是数学阅读有别于语文阅读的最主要的方面。其次每个数学概念、符号、连接词都有其精密的逻辑性。当学生试着去阅读、理解一段数学材料或一个定义、概念时，他必须清楚地了解其中出现的每个数学符号和每个数学术语的精确含义，不能忽略任何一个不那么理解的词汇。而语文阅读则可以根据阅读内容的重要性来采取不同的阅读方法，对一般的文学作品可采取精读的方法，也可</w:t>
      </w:r>
      <w:r w:rsidRPr="006937BB">
        <w:rPr>
          <w:rFonts w:asciiTheme="minorEastAsia" w:hAnsiTheme="minorEastAsia" w:cstheme="minorEastAsia" w:hint="eastAsia"/>
          <w:bCs/>
          <w:kern w:val="0"/>
          <w:sz w:val="28"/>
          <w:szCs w:val="28"/>
        </w:rPr>
        <w:lastRenderedPageBreak/>
        <w:t>以不那么注意细节，进行浏览式阅读，即便是精读，一般也不会像数学阅读一样斟字酌句的。</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综合学生和教师问卷，大家对数学阅读的认识比较浅薄是影响小学中高年级数学阅读能力的一个因素。数学语言是一种较普通语言更为深层次的语言，无论其概括性、精确性、抽象性还是其严密的逻辑性，所以我们在数学阅读时要比语文阅读更加聚精会神。只有在脑神经活跃的情况下，通过手脑并用的方法才能得到对数学阅读内容的内化、理解、推理和反省。</w:t>
      </w:r>
    </w:p>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（2）数学阅读的习惯</w:t>
      </w:r>
    </w:p>
    <w:p w:rsidR="00903849" w:rsidRDefault="00DB3C7F" w:rsidP="004E2A43">
      <w:pPr>
        <w:widowControl/>
        <w:shd w:val="clear" w:color="auto" w:fill="FFFFFF"/>
        <w:spacing w:line="360" w:lineRule="auto"/>
        <w:jc w:val="left"/>
        <w:rPr>
          <w:rFonts w:asciiTheme="minorEastAsia" w:hAnsiTheme="minorEastAsia" w:cstheme="minorEastAsia"/>
          <w:bCs/>
          <w:kern w:val="0"/>
          <w:sz w:val="24"/>
        </w:rPr>
      </w:pPr>
      <w:r>
        <w:rPr>
          <w:rFonts w:asciiTheme="minorEastAsia" w:hAnsiTheme="minorEastAsia" w:cstheme="minorEastAsia" w:hint="eastAsia"/>
          <w:bCs/>
          <w:noProof/>
          <w:kern w:val="0"/>
          <w:sz w:val="24"/>
        </w:rPr>
        <w:drawing>
          <wp:anchor distT="0" distB="0" distL="114300" distR="114300" simplePos="0" relativeHeight="251659264" behindDoc="0" locked="0" layoutInCell="1" allowOverlap="1">
            <wp:simplePos x="0" y="0"/>
            <wp:positionH relativeFrom="column">
              <wp:posOffset>847725</wp:posOffset>
            </wp:positionH>
            <wp:positionV relativeFrom="paragraph">
              <wp:posOffset>26035</wp:posOffset>
            </wp:positionV>
            <wp:extent cx="3401060" cy="1965960"/>
            <wp:effectExtent l="4445" t="4445" r="8255" b="1079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Pr="006937BB" w:rsidRDefault="00DB3C7F" w:rsidP="004E2A43">
      <w:pPr>
        <w:widowControl/>
        <w:shd w:val="clear" w:color="auto" w:fill="FFFFFF"/>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培养学生数学阅读时的习惯调查（教师卷）</w:t>
      </w:r>
    </w:p>
    <w:tbl>
      <w:tblPr>
        <w:tblStyle w:val="a5"/>
        <w:tblW w:w="8559" w:type="dxa"/>
        <w:tblLook w:val="04A0" w:firstRow="1" w:lastRow="0" w:firstColumn="1" w:lastColumn="0" w:noHBand="0" w:noVBand="1"/>
      </w:tblPr>
      <w:tblGrid>
        <w:gridCol w:w="2762"/>
        <w:gridCol w:w="4259"/>
        <w:gridCol w:w="1538"/>
      </w:tblGrid>
      <w:tr w:rsidR="00903849" w:rsidRPr="006937BB">
        <w:trPr>
          <w:trHeight w:val="435"/>
        </w:trPr>
        <w:tc>
          <w:tcPr>
            <w:tcW w:w="2762"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题目</w:t>
            </w:r>
          </w:p>
        </w:tc>
        <w:tc>
          <w:tcPr>
            <w:tcW w:w="4259"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选项</w:t>
            </w:r>
          </w:p>
        </w:tc>
        <w:tc>
          <w:tcPr>
            <w:tcW w:w="1538"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比例</w:t>
            </w:r>
          </w:p>
        </w:tc>
      </w:tr>
      <w:tr w:rsidR="00903849" w:rsidRPr="006937BB">
        <w:trPr>
          <w:trHeight w:val="435"/>
        </w:trPr>
        <w:tc>
          <w:tcPr>
            <w:tcW w:w="2762" w:type="dxa"/>
            <w:vMerge w:val="restart"/>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4.你会在教学中进行示范阅读吗？</w:t>
            </w:r>
          </w:p>
        </w:tc>
        <w:tc>
          <w:tcPr>
            <w:tcW w:w="4259"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A.经常会                                      </w:t>
            </w:r>
          </w:p>
        </w:tc>
        <w:tc>
          <w:tcPr>
            <w:tcW w:w="1538"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25%</w:t>
            </w:r>
          </w:p>
        </w:tc>
      </w:tr>
      <w:tr w:rsidR="00903849" w:rsidRPr="006937BB">
        <w:trPr>
          <w:trHeight w:val="435"/>
        </w:trPr>
        <w:tc>
          <w:tcPr>
            <w:tcW w:w="2762"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4259"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B.偶尔会 </w:t>
            </w:r>
          </w:p>
        </w:tc>
        <w:tc>
          <w:tcPr>
            <w:tcW w:w="1538"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75%</w:t>
            </w:r>
          </w:p>
        </w:tc>
      </w:tr>
      <w:tr w:rsidR="00903849" w:rsidRPr="006937BB">
        <w:trPr>
          <w:trHeight w:val="435"/>
        </w:trPr>
        <w:tc>
          <w:tcPr>
            <w:tcW w:w="2762"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4259"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C.不会</w:t>
            </w:r>
          </w:p>
        </w:tc>
        <w:tc>
          <w:tcPr>
            <w:tcW w:w="1538"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0%</w:t>
            </w:r>
          </w:p>
        </w:tc>
      </w:tr>
      <w:tr w:rsidR="00903849" w:rsidRPr="006937BB">
        <w:trPr>
          <w:trHeight w:val="482"/>
        </w:trPr>
        <w:tc>
          <w:tcPr>
            <w:tcW w:w="2762" w:type="dxa"/>
            <w:vMerge w:val="restart"/>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5.你在数学阅读时会教给学生阅读策略吗？  </w:t>
            </w:r>
          </w:p>
        </w:tc>
        <w:tc>
          <w:tcPr>
            <w:tcW w:w="4259"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A.经常会  </w:t>
            </w:r>
          </w:p>
        </w:tc>
        <w:tc>
          <w:tcPr>
            <w:tcW w:w="1538"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12.5%</w:t>
            </w:r>
          </w:p>
        </w:tc>
      </w:tr>
      <w:tr w:rsidR="00903849" w:rsidRPr="006937BB">
        <w:trPr>
          <w:trHeight w:val="435"/>
        </w:trPr>
        <w:tc>
          <w:tcPr>
            <w:tcW w:w="2762"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4259"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B.偶尔会              </w:t>
            </w:r>
          </w:p>
        </w:tc>
        <w:tc>
          <w:tcPr>
            <w:tcW w:w="1538"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87.5%</w:t>
            </w:r>
          </w:p>
        </w:tc>
      </w:tr>
      <w:tr w:rsidR="00903849" w:rsidRPr="006937BB">
        <w:trPr>
          <w:trHeight w:val="442"/>
        </w:trPr>
        <w:tc>
          <w:tcPr>
            <w:tcW w:w="2762"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4259"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C.不会</w:t>
            </w:r>
          </w:p>
        </w:tc>
        <w:tc>
          <w:tcPr>
            <w:tcW w:w="1538"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0%</w:t>
            </w:r>
          </w:p>
        </w:tc>
      </w:tr>
    </w:tbl>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lastRenderedPageBreak/>
        <w:t>通过以上数据可以发现，在学生层面，极少一部分的学生遇到问题或是碰到难题时去思考，或是查一查看一看，尽力把不懂的问题找方法去弄懂。由此表明学生在遇到难题或是不熟悉的题目时轻言放弃，或直接忽略或半途而废，难以坚持去解决。有一部分学生还会采取请教他人的方式，一来他们可以得到自己想要的答案，二来也解决了他们需要花费时间去思考问题的态度。而自主阅读去解决问题需要花费大量独立思考的时间，得到的成果也许还不如前者。在教师层面，绝大部分老师会进行示范阅读或是在学生阅读时教给学生阅读策略，虽然可能密度没有这么密，但老师把如何去阅读的方法传授给了学生也同时在培养学生在阅读中的习惯。</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综合学生和教师的问卷来看，学生不良的阅读习惯也是影响小学中高年级数学阅读能力的一个因素。他们对于自主学习方面是对其他人有较强的依赖性，也体现了自主阅读能力较弱。学生们碰到了难以解决的问题，去请教别人是情理之中。但是帮助不能代替他们思考，而是要让他们学会方法。一部分同学有自己独立思考的习惯这是非常难能可贵的，所以我们要多给予他们自主阅读的机会，当然教师也要提高自己的示范次数和传授阅读的策略的密度，以改善他们不良的阅读习惯。</w:t>
      </w:r>
    </w:p>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（3）数学阅读的必要性</w:t>
      </w:r>
    </w:p>
    <w:p w:rsidR="00903849" w:rsidRDefault="00D6168C" w:rsidP="004E2A43">
      <w:pPr>
        <w:widowControl/>
        <w:shd w:val="clear" w:color="auto" w:fill="FFFFFF"/>
        <w:spacing w:line="360" w:lineRule="auto"/>
        <w:jc w:val="left"/>
        <w:rPr>
          <w:rFonts w:asciiTheme="minorEastAsia" w:hAnsiTheme="minorEastAsia" w:cstheme="minorEastAsia"/>
          <w:bCs/>
          <w:kern w:val="0"/>
          <w:sz w:val="24"/>
        </w:rPr>
      </w:pPr>
      <w:r>
        <w:rPr>
          <w:rFonts w:asciiTheme="minorEastAsia" w:hAnsiTheme="minorEastAsia" w:cstheme="minorEastAsia" w:hint="eastAsia"/>
          <w:bCs/>
          <w:noProof/>
          <w:kern w:val="0"/>
          <w:sz w:val="24"/>
        </w:rPr>
        <w:drawing>
          <wp:anchor distT="0" distB="0" distL="114300" distR="114300" simplePos="0" relativeHeight="251660288" behindDoc="0" locked="0" layoutInCell="1" allowOverlap="1">
            <wp:simplePos x="0" y="0"/>
            <wp:positionH relativeFrom="column">
              <wp:posOffset>810895</wp:posOffset>
            </wp:positionH>
            <wp:positionV relativeFrom="paragraph">
              <wp:posOffset>9525</wp:posOffset>
            </wp:positionV>
            <wp:extent cx="3989070" cy="2242820"/>
            <wp:effectExtent l="4445" t="5080" r="6985" b="1905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lastRenderedPageBreak/>
        <w:t>根据“小学中高年级学生对数学阅读的必要性调查”（学生卷）中问题13，很多学生将数学课外阅读完全理解为做数学课外题目，认识很片面。当被问及:“你平时阅读过哪些有关数学的课外读物时?”绝大部分学生给我们罗列的都是有关数学的练习书，如《教材全解》、《好玩的数学》、《数学精练》或《期末冲刺100分》等，还有我们学校自己定的《小学数学报》;而只有极少数小学生会提到《数学大师》、《我要做数学家》等课外数学书刊。在小学生看来，课外阅读数学书刊，无非是一些练习题，而不是真正地去“读”关于数学小知识的数学课外书刊。</w:t>
      </w:r>
    </w:p>
    <w:p w:rsidR="00903849" w:rsidRPr="006937BB" w:rsidRDefault="00DB3C7F" w:rsidP="004E2A43">
      <w:pPr>
        <w:widowControl/>
        <w:shd w:val="clear" w:color="auto" w:fill="FFFFFF"/>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小学中高年级学生在数学阅读的必要性（教师卷）</w:t>
      </w:r>
    </w:p>
    <w:tbl>
      <w:tblPr>
        <w:tblStyle w:val="a5"/>
        <w:tblW w:w="0" w:type="auto"/>
        <w:tblLook w:val="04A0" w:firstRow="1" w:lastRow="0" w:firstColumn="1" w:lastColumn="0" w:noHBand="0" w:noVBand="1"/>
      </w:tblPr>
      <w:tblGrid>
        <w:gridCol w:w="2840"/>
        <w:gridCol w:w="2841"/>
        <w:gridCol w:w="2841"/>
      </w:tblGrid>
      <w:tr w:rsidR="00903849" w:rsidRPr="006937BB">
        <w:trPr>
          <w:trHeight w:val="90"/>
        </w:trPr>
        <w:tc>
          <w:tcPr>
            <w:tcW w:w="2840"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题目</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选项</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比例</w:t>
            </w:r>
          </w:p>
        </w:tc>
      </w:tr>
      <w:tr w:rsidR="00903849" w:rsidRPr="006937BB">
        <w:trPr>
          <w:trHeight w:val="360"/>
        </w:trPr>
        <w:tc>
          <w:tcPr>
            <w:tcW w:w="2840" w:type="dxa"/>
            <w:vMerge w:val="restart"/>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1.你认为学生在数学阅读方面的书籍？</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很丰富                               </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0%</w:t>
            </w:r>
          </w:p>
        </w:tc>
      </w:tr>
      <w:tr w:rsidR="00903849" w:rsidRPr="006937BB">
        <w:trPr>
          <w:trHeight w:val="356"/>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B.一般 </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50%</w:t>
            </w:r>
          </w:p>
        </w:tc>
      </w:tr>
      <w:tr w:rsidR="00903849" w:rsidRPr="006937BB">
        <w:trPr>
          <w:trHeight w:val="286"/>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C.很缺乏</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50%</w:t>
            </w:r>
          </w:p>
        </w:tc>
      </w:tr>
      <w:tr w:rsidR="00903849" w:rsidRPr="006937BB">
        <w:trPr>
          <w:trHeight w:val="377"/>
        </w:trPr>
        <w:tc>
          <w:tcPr>
            <w:tcW w:w="2840" w:type="dxa"/>
            <w:vMerge w:val="restart"/>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2.你觉得数学阅读对学生学习数学帮助大吗？                         </w:t>
            </w:r>
          </w:p>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A.帮助很大 </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100%</w:t>
            </w:r>
          </w:p>
        </w:tc>
      </w:tr>
      <w:tr w:rsidR="00903849" w:rsidRPr="006937BB">
        <w:trPr>
          <w:trHeight w:val="367"/>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B.有一定帮助      </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0%</w:t>
            </w:r>
          </w:p>
        </w:tc>
      </w:tr>
      <w:tr w:rsidR="00903849" w:rsidRPr="006937BB" w:rsidTr="004E2A43">
        <w:trPr>
          <w:trHeight w:val="912"/>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C.没什么帮助</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0%</w:t>
            </w:r>
          </w:p>
        </w:tc>
      </w:tr>
      <w:tr w:rsidR="00903849" w:rsidRPr="006937BB">
        <w:trPr>
          <w:trHeight w:val="336"/>
        </w:trPr>
        <w:tc>
          <w:tcPr>
            <w:tcW w:w="2840" w:type="dxa"/>
            <w:vMerge w:val="restart"/>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3.你经常鼓励学生进行数学阅读吗？</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A.高度重视并加强   </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25%</w:t>
            </w:r>
          </w:p>
        </w:tc>
      </w:tr>
      <w:tr w:rsidR="00903849" w:rsidRPr="006937BB">
        <w:trPr>
          <w:trHeight w:val="336"/>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B.只要强调就可以      </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75%</w:t>
            </w:r>
          </w:p>
        </w:tc>
      </w:tr>
      <w:tr w:rsidR="00903849" w:rsidRPr="006937BB">
        <w:trPr>
          <w:trHeight w:val="362"/>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C.没有必要重视</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0%</w:t>
            </w:r>
          </w:p>
        </w:tc>
      </w:tr>
    </w:tbl>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    通过以上数据分析表明，从学生层面，有一部分的学生认为课前预习数学很被动，有近一半的学生从不去看数学书上的数学材料。反而对数学</w:t>
      </w:r>
      <w:r w:rsidRPr="006937BB">
        <w:rPr>
          <w:rFonts w:asciiTheme="minorEastAsia" w:hAnsiTheme="minorEastAsia" w:cstheme="minorEastAsia" w:hint="eastAsia"/>
          <w:bCs/>
          <w:kern w:val="0"/>
          <w:sz w:val="28"/>
          <w:szCs w:val="28"/>
        </w:rPr>
        <w:lastRenderedPageBreak/>
        <w:t>书中的“你知道吗?”这类补充阅读材料的阅读状况良好，但对教材的其他内容极不熟悉，他们的阅读选择性非常明确，体现了他们对数学阅读材料的偏好性。只选择自己想看的去看，而对理论性概念性的数学材料没有丝毫的兴趣。如四年级小数部分中有一题判断题“小数末尾的0增加或者舍去，小数的大小不变。”该句话读起来好像是对的，但因为教材的改编，新教材确定了把小数的末尾改成小数部分的末尾。在课堂中几次强调，书本也有明确概念。孩子们大部分都判断错误。也由此可见他们对于书本上的理论性知识选择偏好性很小，不会主动去看。在数学课外书的购买与阅读方面，基本一半以上都没有除练习外的课外读物，也就出现了基本不会存在每天阅读数学课外书的问题。在教师层面，教师也了解学生的课业任务很重，每天除了回家完成学校的作业和进行一定的预复习后基本少有时间腾出来给数学课外的阅读时间。其实教师是深知数学阅读的必要性和重要性的，但在学校的课堂时间也有限，作业的量也不少。故在督促和监督方面也只能做到尽力去强调。</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综合学生和教师的问卷来看，学生对数学阅读的必要性认识不足也是影响小学中高年级数学阅读能力的一个因素。他们不觉得数学阅读是有必要的，可以说他们对数学阅读动机非常缺乏，且其阅读偏好性尤为明显。也许他们一天所有课业结束后是有一点时间去看课外读物的，但这个时候他们往往会选择自己喜欢的漫画书，故事书等。极少部分学生会再去花费脑力去思考跟学业有关的问题，所以如今的数学课外读物也是色彩越来越缤纷，内容越来越有趣以此来吸引部分学生。所以我们想要让孩子认识到数学阅读的必要性，我们必须对数学阅读更加重视。多鼓励孩子进行数学</w:t>
      </w:r>
      <w:r w:rsidRPr="006937BB">
        <w:rPr>
          <w:rFonts w:asciiTheme="minorEastAsia" w:hAnsiTheme="minorEastAsia" w:cstheme="minorEastAsia" w:hint="eastAsia"/>
          <w:bCs/>
          <w:kern w:val="0"/>
          <w:sz w:val="28"/>
          <w:szCs w:val="28"/>
        </w:rPr>
        <w:lastRenderedPageBreak/>
        <w:t>阅读，其中需对书本上的数学材料尤为重视，数学书上的逐字逐句都要仔细斟酌，以此提高他们对数学阅读的必要性认识。</w:t>
      </w:r>
    </w:p>
    <w:p w:rsidR="00903849" w:rsidRPr="00252186"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（4）数学的自主阅读能力</w:t>
      </w:r>
    </w:p>
    <w:p w:rsidR="00903849" w:rsidRDefault="00DB3C7F" w:rsidP="004E2A43">
      <w:pPr>
        <w:widowControl/>
        <w:shd w:val="clear" w:color="auto" w:fill="FFFFFF"/>
        <w:spacing w:line="360" w:lineRule="auto"/>
        <w:jc w:val="left"/>
        <w:rPr>
          <w:rFonts w:asciiTheme="minorEastAsia" w:hAnsiTheme="minorEastAsia" w:cstheme="minorEastAsia"/>
          <w:bCs/>
          <w:kern w:val="0"/>
          <w:sz w:val="24"/>
        </w:rPr>
      </w:pPr>
      <w:r>
        <w:rPr>
          <w:rFonts w:asciiTheme="minorEastAsia" w:hAnsiTheme="minorEastAsia" w:cstheme="minorEastAsia" w:hint="eastAsia"/>
          <w:bCs/>
          <w:noProof/>
          <w:kern w:val="0"/>
          <w:sz w:val="24"/>
        </w:rPr>
        <w:drawing>
          <wp:anchor distT="0" distB="0" distL="114300" distR="114300" simplePos="0" relativeHeight="251661312" behindDoc="0" locked="0" layoutInCell="1" allowOverlap="1">
            <wp:simplePos x="0" y="0"/>
            <wp:positionH relativeFrom="column">
              <wp:posOffset>456565</wp:posOffset>
            </wp:positionH>
            <wp:positionV relativeFrom="paragraph">
              <wp:posOffset>43815</wp:posOffset>
            </wp:positionV>
            <wp:extent cx="3985260" cy="2204085"/>
            <wp:effectExtent l="5080" t="4445" r="17780" b="1651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Pr="00252186" w:rsidRDefault="00903849" w:rsidP="004E2A43">
      <w:pPr>
        <w:widowControl/>
        <w:shd w:val="clear" w:color="auto" w:fill="FFFFFF"/>
        <w:spacing w:line="360" w:lineRule="auto"/>
        <w:jc w:val="left"/>
        <w:rPr>
          <w:rFonts w:asciiTheme="minorEastAsia" w:hAnsiTheme="minorEastAsia" w:cstheme="minorEastAsia"/>
          <w:bCs/>
          <w:kern w:val="0"/>
          <w:sz w:val="24"/>
        </w:rPr>
      </w:pPr>
    </w:p>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    根据“小学中高年级学生对学生自主阅读能力调查”（学生卷）中问题12，其中98.2％的学生认为数学阅读能力在数学学习中很重要，具体到在哪里体现的时候，82.9％的学生认为数学阅读能力在应用题中有体现，56.3％的学生认为数学阅读能力在应用题和概念题中有体现，8.1％的学生认为数学阅读能力在各个题型中都有体现。由此可见，孩子们还是把阅读都归结于应用题的阅读，当然阅读主要在于文字题，应用题，但其实数学阅读能力是在各个题型中都有涉及的。</w:t>
      </w:r>
    </w:p>
    <w:p w:rsidR="00903849" w:rsidRPr="006937BB" w:rsidRDefault="00DB3C7F" w:rsidP="004E2A43">
      <w:pPr>
        <w:widowControl/>
        <w:shd w:val="clear" w:color="auto" w:fill="FFFFFF"/>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培养数学自主阅读的能力调查（教师卷）</w:t>
      </w:r>
    </w:p>
    <w:tbl>
      <w:tblPr>
        <w:tblStyle w:val="a5"/>
        <w:tblW w:w="0" w:type="auto"/>
        <w:tblLook w:val="04A0" w:firstRow="1" w:lastRow="0" w:firstColumn="1" w:lastColumn="0" w:noHBand="0" w:noVBand="1"/>
      </w:tblPr>
      <w:tblGrid>
        <w:gridCol w:w="2840"/>
        <w:gridCol w:w="2841"/>
        <w:gridCol w:w="2841"/>
      </w:tblGrid>
      <w:tr w:rsidR="00903849" w:rsidRPr="006937BB">
        <w:tc>
          <w:tcPr>
            <w:tcW w:w="2840"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题目</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选项</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比例</w:t>
            </w:r>
          </w:p>
        </w:tc>
      </w:tr>
      <w:tr w:rsidR="00903849" w:rsidRPr="006937BB">
        <w:trPr>
          <w:trHeight w:val="452"/>
        </w:trPr>
        <w:tc>
          <w:tcPr>
            <w:tcW w:w="2840" w:type="dxa"/>
            <w:vMerge w:val="restart"/>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6.你在数学阅读时会指导学生进行分析区别、归纳总结吗？</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A.经常会 </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12.5%</w:t>
            </w:r>
          </w:p>
        </w:tc>
      </w:tr>
      <w:tr w:rsidR="00903849" w:rsidRPr="006937BB">
        <w:trPr>
          <w:trHeight w:val="462"/>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B.偶尔会              </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87.5%</w:t>
            </w:r>
          </w:p>
        </w:tc>
      </w:tr>
      <w:tr w:rsidR="00903849" w:rsidRPr="006937BB">
        <w:trPr>
          <w:trHeight w:val="100"/>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C.不会</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0%</w:t>
            </w:r>
          </w:p>
        </w:tc>
      </w:tr>
      <w:tr w:rsidR="00903849" w:rsidRPr="006937BB">
        <w:trPr>
          <w:trHeight w:val="422"/>
        </w:trPr>
        <w:tc>
          <w:tcPr>
            <w:tcW w:w="2840" w:type="dxa"/>
            <w:vMerge w:val="restart"/>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7.你重视对学生数学</w:t>
            </w:r>
            <w:r w:rsidRPr="006937BB">
              <w:rPr>
                <w:rFonts w:asciiTheme="minorEastAsia" w:hAnsiTheme="minorEastAsia" w:cstheme="minorEastAsia" w:hint="eastAsia"/>
                <w:bCs/>
                <w:kern w:val="0"/>
                <w:sz w:val="28"/>
                <w:szCs w:val="28"/>
              </w:rPr>
              <w:lastRenderedPageBreak/>
              <w:t>阅读能力的培养吗？</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lastRenderedPageBreak/>
              <w:t xml:space="preserve">A.高度重视并加强 </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12.5%</w:t>
            </w:r>
          </w:p>
        </w:tc>
      </w:tr>
      <w:tr w:rsidR="00903849" w:rsidRPr="006937BB">
        <w:trPr>
          <w:trHeight w:val="412"/>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B.只要强调就可以 </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87.5%</w:t>
            </w:r>
          </w:p>
        </w:tc>
      </w:tr>
      <w:tr w:rsidR="00903849" w:rsidRPr="006937BB">
        <w:trPr>
          <w:trHeight w:val="482"/>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C.没有必要重视</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0%</w:t>
            </w:r>
          </w:p>
        </w:tc>
      </w:tr>
      <w:tr w:rsidR="00903849" w:rsidRPr="006937BB">
        <w:trPr>
          <w:trHeight w:val="412"/>
        </w:trPr>
        <w:tc>
          <w:tcPr>
            <w:tcW w:w="2840" w:type="dxa"/>
            <w:vMerge w:val="restart"/>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8.你平时会加强文字语言和符号语言、数与形的转换的阅读训练吗？</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A.经常会</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12.5%</w:t>
            </w:r>
          </w:p>
        </w:tc>
      </w:tr>
      <w:tr w:rsidR="00903849" w:rsidRPr="006937BB">
        <w:trPr>
          <w:trHeight w:val="402"/>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B.偶尔会 </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75%</w:t>
            </w:r>
          </w:p>
        </w:tc>
      </w:tr>
      <w:tr w:rsidR="00903849" w:rsidRPr="006937BB">
        <w:trPr>
          <w:trHeight w:val="100"/>
        </w:trPr>
        <w:tc>
          <w:tcPr>
            <w:tcW w:w="2840" w:type="dxa"/>
            <w:vMerge/>
          </w:tcPr>
          <w:p w:rsidR="00903849" w:rsidRPr="006937BB" w:rsidRDefault="00903849" w:rsidP="004E2A43">
            <w:pPr>
              <w:widowControl/>
              <w:shd w:val="clear" w:color="auto" w:fill="FFFFFF"/>
              <w:spacing w:line="360" w:lineRule="auto"/>
              <w:jc w:val="left"/>
              <w:rPr>
                <w:rFonts w:asciiTheme="minorEastAsia" w:hAnsiTheme="minorEastAsia" w:cstheme="minorEastAsia"/>
                <w:bCs/>
                <w:kern w:val="0"/>
                <w:sz w:val="28"/>
                <w:szCs w:val="28"/>
              </w:rPr>
            </w:pP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C.不会</w:t>
            </w:r>
          </w:p>
        </w:tc>
        <w:tc>
          <w:tcPr>
            <w:tcW w:w="2841" w:type="dxa"/>
          </w:tcPr>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12.5%</w:t>
            </w:r>
          </w:p>
        </w:tc>
      </w:tr>
    </w:tbl>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通过以上数据分析表明，从学生层面，学生数学自主阅读能力很被动。大部分小朋友都是接收问题，解决问题，而不是接受问题，理解问题，内化问题再解决问题。也就是说小学生数学阅读过程中思维参与度不是很高，大部分学生是直接接受课本的信息，属于被动式阅读。从教师层面，大部分老师在培养学生阅读能力方面都是重视但不是非常重视，一方面现在教师在课业上的任务很重，以对每一部分的新知识基础打扎实为目的，所以在课堂中没有特别多的时间去专门对学生阅读方面做出一系列的培养措施；另一方面考虑到个体差异比较大，有些同学在书本知识还未消化完全的时候就要去另外培养数学阅读能力，可能难以执行。</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综合学生和教师的问卷来看，学生数学自主阅读能力被动也是影响小学中高年级数学阅读能力的一个因素。教师也应在备课时预设数学阅读资料，尽可能的在课堂中涉及到数学阅读能力的培养，同时发挥学生的主观能动性，积极与家长沟通，互相配合让孩子们能参与到一些课余的数学阅读当中。让孩子知道数学阅读的重要性的同时让他们变成一种习惯。</w:t>
      </w:r>
    </w:p>
    <w:p w:rsidR="00903849" w:rsidRPr="004E2A43" w:rsidRDefault="00DB3C7F" w:rsidP="004E2A43">
      <w:pPr>
        <w:widowControl/>
        <w:numPr>
          <w:ilvl w:val="0"/>
          <w:numId w:val="4"/>
        </w:numPr>
        <w:shd w:val="clear" w:color="auto" w:fill="FFFFFF"/>
        <w:spacing w:line="360" w:lineRule="auto"/>
        <w:jc w:val="left"/>
        <w:rPr>
          <w:rFonts w:asciiTheme="minorEastAsia" w:hAnsiTheme="minorEastAsia" w:cstheme="minorEastAsia"/>
          <w:b/>
          <w:kern w:val="0"/>
          <w:sz w:val="30"/>
          <w:szCs w:val="30"/>
        </w:rPr>
      </w:pPr>
      <w:r w:rsidRPr="004E2A43">
        <w:rPr>
          <w:rFonts w:asciiTheme="minorEastAsia" w:hAnsiTheme="minorEastAsia" w:cstheme="minorEastAsia" w:hint="eastAsia"/>
          <w:b/>
          <w:kern w:val="0"/>
          <w:sz w:val="30"/>
          <w:szCs w:val="30"/>
        </w:rPr>
        <w:t>完成了《小学中高年级学生数学阅读能力培养的实践研究》典型课例集</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lastRenderedPageBreak/>
        <w:t>整理所有小学中高年级数学阅读能力培养的课程，根据年级、标题、板块将小学中高年级数学阅读能力的教学整理和罗列，完成了《小学中高年级数学阅读能力培养的实践研究》典型课例集。</w:t>
      </w:r>
    </w:p>
    <w:tbl>
      <w:tblPr>
        <w:tblStyle w:val="a5"/>
        <w:tblW w:w="8738" w:type="dxa"/>
        <w:tblLook w:val="04A0" w:firstRow="1" w:lastRow="0" w:firstColumn="1" w:lastColumn="0" w:noHBand="0" w:noVBand="1"/>
      </w:tblPr>
      <w:tblGrid>
        <w:gridCol w:w="1623"/>
        <w:gridCol w:w="5715"/>
        <w:gridCol w:w="1400"/>
      </w:tblGrid>
      <w:tr w:rsidR="00903849" w:rsidTr="006937BB">
        <w:trPr>
          <w:trHeight w:val="411"/>
        </w:trPr>
        <w:tc>
          <w:tcPr>
            <w:tcW w:w="1623"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教材</w:t>
            </w: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课程</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板块</w:t>
            </w:r>
          </w:p>
        </w:tc>
      </w:tr>
      <w:tr w:rsidR="00903849" w:rsidTr="006937BB">
        <w:trPr>
          <w:trHeight w:val="411"/>
        </w:trPr>
        <w:tc>
          <w:tcPr>
            <w:tcW w:w="1623"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三（上）</w:t>
            </w: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单价、数量、总价</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1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看图列式</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1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条形统计图（一）</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概念部分</w:t>
            </w:r>
          </w:p>
        </w:tc>
      </w:tr>
      <w:tr w:rsidR="00903849" w:rsidTr="006937BB">
        <w:trPr>
          <w:trHeight w:val="41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解决问题</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11"/>
        </w:trPr>
        <w:tc>
          <w:tcPr>
            <w:tcW w:w="1623"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三（下）</w:t>
            </w: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带小括号的四则运算</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计算部分</w:t>
            </w:r>
          </w:p>
        </w:tc>
      </w:tr>
      <w:tr w:rsidR="00903849" w:rsidTr="006937BB">
        <w:trPr>
          <w:trHeight w:val="41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组合图形的面积</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概念部分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速度、时间、路程</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条形统计图（二）</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概念部分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长方形与正方形的周长</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概念部分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周长与面积</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1623"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四（上）</w:t>
            </w: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工作效率、工作时间、工作量</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解决问题</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正推逆推</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1623"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四（下）</w:t>
            </w: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四则运算</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计算部分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看谁算得巧</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计算部分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解决问题（1）</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折线统计图的认识</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概念部分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解决问题（2）</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1623"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lastRenderedPageBreak/>
              <w:t>五（上）</w:t>
            </w: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平均数</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列方程解决问题（一）</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组合图形的面积</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概念部分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小数应用——水、电、天然气的费用</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1623" w:type="dxa"/>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列方程解决问题（二）</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1623"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五（下）</w:t>
            </w: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列方程解决问题（三）</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0" w:type="auto"/>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列方程解决问题（四）</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应用部分</w:t>
            </w:r>
          </w:p>
        </w:tc>
      </w:tr>
      <w:tr w:rsidR="00903849" w:rsidTr="006937BB">
        <w:trPr>
          <w:trHeight w:val="421"/>
        </w:trPr>
        <w:tc>
          <w:tcPr>
            <w:tcW w:w="0" w:type="auto"/>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组合体的体积</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概念部分</w:t>
            </w:r>
          </w:p>
        </w:tc>
      </w:tr>
      <w:tr w:rsidR="00903849" w:rsidTr="006937BB">
        <w:trPr>
          <w:trHeight w:val="421"/>
        </w:trPr>
        <w:tc>
          <w:tcPr>
            <w:tcW w:w="0" w:type="auto"/>
          </w:tcPr>
          <w:p w:rsidR="00903849" w:rsidRPr="006937BB" w:rsidRDefault="00903849" w:rsidP="004E2A43">
            <w:pPr>
              <w:widowControl/>
              <w:spacing w:line="360" w:lineRule="auto"/>
              <w:jc w:val="left"/>
              <w:rPr>
                <w:rFonts w:asciiTheme="minorEastAsia" w:hAnsiTheme="minorEastAsia" w:cstheme="minorEastAsia"/>
                <w:bCs/>
                <w:kern w:val="0"/>
                <w:sz w:val="28"/>
                <w:szCs w:val="28"/>
              </w:rPr>
            </w:pPr>
          </w:p>
        </w:tc>
        <w:tc>
          <w:tcPr>
            <w:tcW w:w="5715"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可能性</w:t>
            </w:r>
          </w:p>
        </w:tc>
        <w:tc>
          <w:tcPr>
            <w:tcW w:w="1400" w:type="dxa"/>
          </w:tcPr>
          <w:p w:rsidR="00903849" w:rsidRPr="006937BB" w:rsidRDefault="00DB3C7F" w:rsidP="004E2A43">
            <w:pPr>
              <w:widowControl/>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概念部分</w:t>
            </w:r>
          </w:p>
        </w:tc>
      </w:tr>
    </w:tbl>
    <w:p w:rsidR="00903849" w:rsidRPr="004E2A43" w:rsidRDefault="00DB3C7F" w:rsidP="004E2A43">
      <w:pPr>
        <w:widowControl/>
        <w:numPr>
          <w:ilvl w:val="0"/>
          <w:numId w:val="4"/>
        </w:numPr>
        <w:shd w:val="clear" w:color="auto" w:fill="FFFFFF"/>
        <w:spacing w:line="360" w:lineRule="auto"/>
        <w:jc w:val="left"/>
        <w:rPr>
          <w:rFonts w:asciiTheme="minorEastAsia" w:hAnsiTheme="minorEastAsia" w:cstheme="minorEastAsia"/>
          <w:b/>
          <w:kern w:val="0"/>
          <w:sz w:val="30"/>
          <w:szCs w:val="30"/>
        </w:rPr>
      </w:pPr>
      <w:r w:rsidRPr="004E2A43">
        <w:rPr>
          <w:rFonts w:asciiTheme="minorEastAsia" w:hAnsiTheme="minorEastAsia" w:cstheme="minorEastAsia" w:hint="eastAsia"/>
          <w:b/>
          <w:kern w:val="0"/>
          <w:sz w:val="30"/>
          <w:szCs w:val="30"/>
        </w:rPr>
        <w:t>完成了《小学中高年级学生数学阅读能力培养的实践研究》典型案例集</w:t>
      </w:r>
    </w:p>
    <w:p w:rsidR="00903849" w:rsidRPr="006937BB" w:rsidRDefault="00DB3C7F" w:rsidP="004E2A43">
      <w:pPr>
        <w:widowControl/>
        <w:shd w:val="clear" w:color="auto" w:fill="FFFFFF"/>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典型案例集目录（详见附件）</w:t>
      </w:r>
    </w:p>
    <w:tbl>
      <w:tblPr>
        <w:tblStyle w:val="a5"/>
        <w:tblW w:w="8755" w:type="dxa"/>
        <w:tblLook w:val="04A0" w:firstRow="1" w:lastRow="0" w:firstColumn="1" w:lastColumn="0" w:noHBand="0" w:noVBand="1"/>
      </w:tblPr>
      <w:tblGrid>
        <w:gridCol w:w="1687"/>
        <w:gridCol w:w="2220"/>
        <w:gridCol w:w="3714"/>
        <w:gridCol w:w="1134"/>
      </w:tblGrid>
      <w:tr w:rsidR="00903849" w:rsidRPr="006937BB" w:rsidTr="006937BB">
        <w:tc>
          <w:tcPr>
            <w:tcW w:w="1687"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年级</w:t>
            </w:r>
          </w:p>
        </w:tc>
        <w:tc>
          <w:tcPr>
            <w:tcW w:w="2220"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课例内容</w:t>
            </w:r>
          </w:p>
        </w:tc>
        <w:tc>
          <w:tcPr>
            <w:tcW w:w="371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相关数学阅读能力</w:t>
            </w:r>
          </w:p>
        </w:tc>
        <w:tc>
          <w:tcPr>
            <w:tcW w:w="113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执教者</w:t>
            </w:r>
          </w:p>
        </w:tc>
      </w:tr>
      <w:tr w:rsidR="00903849" w:rsidRPr="006937BB" w:rsidTr="006937BB">
        <w:tc>
          <w:tcPr>
            <w:tcW w:w="1687"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三年级（上）</w:t>
            </w:r>
          </w:p>
        </w:tc>
        <w:tc>
          <w:tcPr>
            <w:tcW w:w="2220"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解决问题</w:t>
            </w:r>
          </w:p>
        </w:tc>
        <w:tc>
          <w:tcPr>
            <w:tcW w:w="371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数学语言的识别、转换能力</w:t>
            </w:r>
          </w:p>
        </w:tc>
        <w:tc>
          <w:tcPr>
            <w:tcW w:w="113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杨阳</w:t>
            </w:r>
          </w:p>
        </w:tc>
      </w:tr>
      <w:tr w:rsidR="00903849" w:rsidRPr="006937BB" w:rsidTr="006937BB">
        <w:tc>
          <w:tcPr>
            <w:tcW w:w="1687"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三年级（下）</w:t>
            </w:r>
          </w:p>
        </w:tc>
        <w:tc>
          <w:tcPr>
            <w:tcW w:w="2220"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条形统计图</w:t>
            </w:r>
          </w:p>
        </w:tc>
        <w:tc>
          <w:tcPr>
            <w:tcW w:w="371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数学信息获取、推理能力</w:t>
            </w:r>
          </w:p>
        </w:tc>
        <w:tc>
          <w:tcPr>
            <w:tcW w:w="113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潘彦妃</w:t>
            </w:r>
          </w:p>
        </w:tc>
      </w:tr>
      <w:tr w:rsidR="00903849" w:rsidRPr="006937BB" w:rsidTr="006937BB">
        <w:tc>
          <w:tcPr>
            <w:tcW w:w="1687"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四年级（上）</w:t>
            </w:r>
          </w:p>
        </w:tc>
        <w:tc>
          <w:tcPr>
            <w:tcW w:w="2220"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逆推</w:t>
            </w:r>
          </w:p>
        </w:tc>
        <w:tc>
          <w:tcPr>
            <w:tcW w:w="371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数学语言的识别、推理能力</w:t>
            </w:r>
          </w:p>
        </w:tc>
        <w:tc>
          <w:tcPr>
            <w:tcW w:w="113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杨阳</w:t>
            </w:r>
          </w:p>
        </w:tc>
      </w:tr>
      <w:tr w:rsidR="00903849" w:rsidRPr="006937BB" w:rsidTr="006937BB">
        <w:tc>
          <w:tcPr>
            <w:tcW w:w="1687"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四年级（下）</w:t>
            </w:r>
          </w:p>
        </w:tc>
        <w:tc>
          <w:tcPr>
            <w:tcW w:w="2220" w:type="dxa"/>
          </w:tcPr>
          <w:p w:rsidR="00903849" w:rsidRPr="006937BB" w:rsidRDefault="00DB3C7F" w:rsidP="004E2A43">
            <w:pPr>
              <w:widowControl/>
              <w:spacing w:line="360" w:lineRule="auto"/>
              <w:jc w:val="center"/>
              <w:rPr>
                <w:rFonts w:asciiTheme="minorEastAsia" w:hAnsiTheme="minorEastAsia" w:cstheme="minorEastAsia"/>
                <w:bCs/>
                <w:spacing w:val="-20"/>
                <w:kern w:val="0"/>
                <w:sz w:val="28"/>
                <w:szCs w:val="28"/>
              </w:rPr>
            </w:pPr>
            <w:r w:rsidRPr="006937BB">
              <w:rPr>
                <w:rFonts w:asciiTheme="minorEastAsia" w:hAnsiTheme="minorEastAsia" w:cstheme="minorEastAsia" w:hint="eastAsia"/>
                <w:bCs/>
                <w:spacing w:val="-20"/>
                <w:kern w:val="0"/>
                <w:sz w:val="28"/>
                <w:szCs w:val="28"/>
              </w:rPr>
              <w:t>折现统计图的认识</w:t>
            </w:r>
          </w:p>
        </w:tc>
        <w:tc>
          <w:tcPr>
            <w:tcW w:w="371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数学信息获取、推理能力</w:t>
            </w:r>
          </w:p>
        </w:tc>
        <w:tc>
          <w:tcPr>
            <w:tcW w:w="113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潘彦妃</w:t>
            </w:r>
          </w:p>
        </w:tc>
      </w:tr>
      <w:tr w:rsidR="00903849" w:rsidRPr="006937BB" w:rsidTr="006937BB">
        <w:tc>
          <w:tcPr>
            <w:tcW w:w="1687"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四年级（下）</w:t>
            </w:r>
          </w:p>
        </w:tc>
        <w:tc>
          <w:tcPr>
            <w:tcW w:w="2220"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鸡兔同笼</w:t>
            </w:r>
          </w:p>
        </w:tc>
        <w:tc>
          <w:tcPr>
            <w:tcW w:w="371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数学语言的提取能力</w:t>
            </w:r>
          </w:p>
        </w:tc>
        <w:tc>
          <w:tcPr>
            <w:tcW w:w="113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潘彦妃</w:t>
            </w:r>
          </w:p>
        </w:tc>
      </w:tr>
      <w:tr w:rsidR="00903849" w:rsidRPr="006937BB" w:rsidTr="006937BB">
        <w:tc>
          <w:tcPr>
            <w:tcW w:w="1687"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五年级（上）</w:t>
            </w:r>
          </w:p>
        </w:tc>
        <w:tc>
          <w:tcPr>
            <w:tcW w:w="2220" w:type="dxa"/>
          </w:tcPr>
          <w:p w:rsidR="00903849" w:rsidRPr="006937BB" w:rsidRDefault="00DB3C7F" w:rsidP="004E2A43">
            <w:pPr>
              <w:widowControl/>
              <w:spacing w:line="360" w:lineRule="auto"/>
              <w:jc w:val="center"/>
              <w:rPr>
                <w:rFonts w:asciiTheme="minorEastAsia" w:hAnsiTheme="minorEastAsia" w:cstheme="minorEastAsia"/>
                <w:bCs/>
                <w:spacing w:val="-20"/>
                <w:kern w:val="0"/>
                <w:sz w:val="28"/>
                <w:szCs w:val="28"/>
              </w:rPr>
            </w:pPr>
            <w:r w:rsidRPr="006937BB">
              <w:rPr>
                <w:rFonts w:asciiTheme="minorEastAsia" w:hAnsiTheme="minorEastAsia" w:cstheme="minorEastAsia" w:hint="eastAsia"/>
                <w:bCs/>
                <w:spacing w:val="-20"/>
                <w:kern w:val="0"/>
                <w:sz w:val="28"/>
                <w:szCs w:val="28"/>
              </w:rPr>
              <w:t>水电天然气的费用</w:t>
            </w:r>
          </w:p>
        </w:tc>
        <w:tc>
          <w:tcPr>
            <w:tcW w:w="3714" w:type="dxa"/>
          </w:tcPr>
          <w:p w:rsidR="00903849" w:rsidRPr="006937BB" w:rsidRDefault="00DB3C7F" w:rsidP="004E2A43">
            <w:pPr>
              <w:widowControl/>
              <w:spacing w:line="360" w:lineRule="auto"/>
              <w:jc w:val="center"/>
              <w:rPr>
                <w:rFonts w:asciiTheme="minorEastAsia" w:hAnsiTheme="minorEastAsia" w:cstheme="minorEastAsia"/>
                <w:bCs/>
                <w:spacing w:val="-20"/>
                <w:kern w:val="0"/>
                <w:sz w:val="28"/>
                <w:szCs w:val="28"/>
              </w:rPr>
            </w:pPr>
            <w:r w:rsidRPr="006937BB">
              <w:rPr>
                <w:rFonts w:asciiTheme="minorEastAsia" w:hAnsiTheme="minorEastAsia" w:cstheme="minorEastAsia" w:hint="eastAsia"/>
                <w:bCs/>
                <w:spacing w:val="-20"/>
                <w:kern w:val="0"/>
                <w:sz w:val="28"/>
                <w:szCs w:val="28"/>
              </w:rPr>
              <w:t>数学语言的识别提取应用能力</w:t>
            </w:r>
          </w:p>
        </w:tc>
        <w:tc>
          <w:tcPr>
            <w:tcW w:w="113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刘冰冰</w:t>
            </w:r>
          </w:p>
        </w:tc>
      </w:tr>
      <w:tr w:rsidR="00903849" w:rsidRPr="006937BB" w:rsidTr="006937BB">
        <w:tc>
          <w:tcPr>
            <w:tcW w:w="1687"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五年级（下）</w:t>
            </w:r>
          </w:p>
        </w:tc>
        <w:tc>
          <w:tcPr>
            <w:tcW w:w="2220"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列方程解决问题</w:t>
            </w:r>
          </w:p>
        </w:tc>
        <w:tc>
          <w:tcPr>
            <w:tcW w:w="371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数学语言的识别、转换能力</w:t>
            </w:r>
          </w:p>
        </w:tc>
        <w:tc>
          <w:tcPr>
            <w:tcW w:w="1134" w:type="dxa"/>
          </w:tcPr>
          <w:p w:rsidR="00903849" w:rsidRPr="006937BB" w:rsidRDefault="00DB3C7F" w:rsidP="004E2A43">
            <w:pPr>
              <w:widowControl/>
              <w:spacing w:line="360" w:lineRule="auto"/>
              <w:jc w:val="center"/>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李娜</w:t>
            </w:r>
          </w:p>
        </w:tc>
      </w:tr>
    </w:tbl>
    <w:p w:rsidR="00903849" w:rsidRDefault="00903849" w:rsidP="004E2A43">
      <w:pPr>
        <w:widowControl/>
        <w:shd w:val="clear" w:color="auto" w:fill="FFFFFF"/>
        <w:spacing w:line="360" w:lineRule="auto"/>
        <w:rPr>
          <w:rFonts w:asciiTheme="minorEastAsia" w:hAnsiTheme="minorEastAsia" w:cstheme="minorEastAsia"/>
          <w:bCs/>
          <w:kern w:val="0"/>
          <w:sz w:val="24"/>
        </w:rPr>
      </w:pPr>
    </w:p>
    <w:p w:rsidR="00903849" w:rsidRPr="004E2A43" w:rsidRDefault="00DB3C7F" w:rsidP="004E2A43">
      <w:pPr>
        <w:widowControl/>
        <w:shd w:val="clear" w:color="auto" w:fill="FFFFFF"/>
        <w:spacing w:line="360" w:lineRule="auto"/>
        <w:ind w:firstLineChars="200" w:firstLine="602"/>
        <w:jc w:val="left"/>
        <w:rPr>
          <w:rFonts w:asciiTheme="minorEastAsia" w:hAnsiTheme="minorEastAsia" w:cstheme="minorEastAsia"/>
          <w:b/>
          <w:kern w:val="0"/>
          <w:sz w:val="30"/>
          <w:szCs w:val="30"/>
        </w:rPr>
      </w:pPr>
      <w:r w:rsidRPr="004E2A43">
        <w:rPr>
          <w:rFonts w:asciiTheme="minorEastAsia" w:hAnsiTheme="minorEastAsia" w:cstheme="minorEastAsia" w:hint="eastAsia"/>
          <w:b/>
          <w:kern w:val="0"/>
          <w:sz w:val="30"/>
          <w:szCs w:val="30"/>
        </w:rPr>
        <w:t>（五）小学中高年级学生数学阅读能力培养的途径与方法</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lastRenderedPageBreak/>
        <w:t>通过此次对小学中高年级学生数学阅读能力培养的实践研究，面对他们在数学阅读中存在的问题，我们不能逃避，最好的办法便是对症下药，根据问题寻找切合实际的解决办法。总结得出以下小学中高年级学生数学阅读能力培养的途径与方法。</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1.提高对数学阅读的认识，引导学生重视数学阅读</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数学是一门由自然语言和数学语言组成的抽象、严谨的科学，现阶段大家对于数学阅读的观念还未区别于语文阅读，只停留在传统层面。要想得以转变学生们的阅读方式或方法，教师们应先转变自身对数学阅读的观念。作为教师，我们应清楚数学阅读材料是由抽象的数字、符号或图形等构成，当学生无法正确地识别数学语言，自然无法有效地加工处理数学知识。所以我们应在教学中开拓学生的数学眼界、使得学生对数学语言的理解更系统化。但小学中高年级学生在数学阅读过程中识别数学语言还是有一定困难，故在教学活动中教师应放慢阅读速度，让更多的学生想一想、看一看并参与数学阅读学习。同时要注意引导学生重视数学阅读，让他们切实地认识到数学阅读的应用价值、科学价值以及文化价值等，进而提升学生的数学素养。</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2.备课时预设数学阅读材料，激发学生的数学阅读兴趣</w:t>
      </w:r>
    </w:p>
    <w:p w:rsidR="00903849" w:rsidRPr="006937BB" w:rsidRDefault="00DB3C7F" w:rsidP="004E2A43">
      <w:pPr>
        <w:widowControl/>
        <w:shd w:val="clear" w:color="auto" w:fill="FFFFFF"/>
        <w:spacing w:line="360" w:lineRule="auto"/>
        <w:ind w:firstLine="48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在备课时，教师应充分思考本节课的知识点与数学文化的相关情况，提供具有情境性的数学阅读材料。数学本就来源于生活并应用于生活，选用合适的数学阅读材料可以增进学生对数学文化的了解与兴趣。教师通过预设多样化的数学阅读材料，不仅可以作为课堂中教学资源进行使用，还可以作为学生课前读物促进学生对数学的学习兴趣。同时，教师应注意每位</w:t>
      </w:r>
      <w:r w:rsidRPr="006937BB">
        <w:rPr>
          <w:rFonts w:asciiTheme="minorEastAsia" w:hAnsiTheme="minorEastAsia" w:cstheme="minorEastAsia" w:hint="eastAsia"/>
          <w:bCs/>
          <w:kern w:val="0"/>
          <w:sz w:val="28"/>
          <w:szCs w:val="28"/>
        </w:rPr>
        <w:lastRenderedPageBreak/>
        <w:t>学生不同的学习接受能力并向他们推荐不同的数学阅读材料，使每位学生的数学阅读能力都能得到发展。正如苏霍姆林斯基曾说过：“只有学生把学习看成需要且乐于接受时，才能取得最佳的教育效果。”所以数学教师应恰当的选取备课时预设的数学阅读材料作为教学资源，在引导学生思考问题、分析概念、小组交流等教学过程中增长学生的数学知识，激发他们的阅读兴趣，从而完成数学阅读能力培养的活动。</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3.教学过程中生成数学阅读能力，培养学生的数学阅读习惯</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在教学过程中，课堂的即时生成和学生的实时反馈十分重要，因为这体现了学生是否可以通过运用数学阅读能力解决数学阅读相关问题，或是学生在运用数学阅读能力的过程中遇到了什么问题以及运用他们现有的能力能解决到哪一步等情况。有不少的学生认为，数学课本中的概念、公式、例题等知识，没必要阅读。但数学学科是具有抽象性、逻辑性、简洁性等特点，所以学生在数学阅读时应一字一句地推敲数学文本中的每一句数学语言，认真思考每一个数字、符号或图形等的含义。这个时候，当学生产生了问题，教师的教学机智就显得尤为重要。及时有效地针对学生对于他们数学阅读能力所体现出的各种问题进行引导是培养学生数学阅读习惯的重要方法。而良好阅读习惯的养成就是提高学生数学能力的首要条件。</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4.利用教学间隙增加阅读经验，指导学生的数学阅读能力</w:t>
      </w:r>
    </w:p>
    <w:p w:rsidR="00903849" w:rsidRPr="006937BB" w:rsidRDefault="00DB3C7F" w:rsidP="004E2A43">
      <w:pPr>
        <w:widowControl/>
        <w:shd w:val="clear" w:color="auto" w:fill="FFFFFF"/>
        <w:spacing w:line="360" w:lineRule="auto"/>
        <w:ind w:firstLineChars="100" w:firstLine="28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（1）夯实学生的阅读经验</w:t>
      </w:r>
    </w:p>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 xml:space="preserve">    小学中高年级学生普遍因课堂时间是有限而缺少数学阅读经验。教师在教学过程中往往对数学阅读的教学较为贫乏，进而导致学生们对数学阅读经验的缺失，也导致了学生们不愿意主动去进行阅读。对于书本中的“生</w:t>
      </w:r>
      <w:r w:rsidRPr="006937BB">
        <w:rPr>
          <w:rFonts w:asciiTheme="minorEastAsia" w:hAnsiTheme="minorEastAsia" w:cstheme="minorEastAsia" w:hint="eastAsia"/>
          <w:bCs/>
          <w:kern w:val="0"/>
          <w:sz w:val="28"/>
          <w:szCs w:val="28"/>
        </w:rPr>
        <w:lastRenderedPageBreak/>
        <w:t>活中的数学”“你知道吗？”等栏目，老师们总会因为课堂时间原因跳过或是一笔带过。这也导致学生们越来越缺乏数学阅读经验。在练习中就体现在急于完成答案，不仔细审题或是阅读是不投入，不会找关键字等，使得他们在数学阅读时对数学知识的理解不深刻。根据信息加工学习理论，粗略阅读也就是指学生未能深入理解数学知识的含义，易造成小学中高年级学生无法准确地对数学信息进行整合、内化、记忆以及提取等。所以夯实学生的阅读经验是十分必要的。</w:t>
      </w:r>
    </w:p>
    <w:p w:rsidR="00903849" w:rsidRPr="006937BB" w:rsidRDefault="00DB3C7F" w:rsidP="004E2A43">
      <w:pPr>
        <w:widowControl/>
        <w:shd w:val="clear" w:color="auto" w:fill="FFFFFF"/>
        <w:spacing w:line="360" w:lineRule="auto"/>
        <w:ind w:firstLineChars="100" w:firstLine="28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（2）指导学生在数学阅读时做标记</w:t>
      </w:r>
    </w:p>
    <w:p w:rsidR="00903849" w:rsidRPr="006937BB" w:rsidRDefault="00DB3C7F" w:rsidP="004E2A43">
      <w:pPr>
        <w:widowControl/>
        <w:shd w:val="clear" w:color="auto" w:fill="FFFFFF"/>
        <w:spacing w:line="360" w:lineRule="auto"/>
        <w:ind w:firstLine="48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小学中高年级学生在碰到较为复杂的题目时他们的处理方式就是反复阅读，而不是深入阅读。这表现为学生只是去重复题目，而不是去思考，体现学生思维缺乏灵活性。教师应在教学活动中及时纠正学生机械阅读的方法，要学会对数学阅读材料的已知条件和未知条件做标记。当碰到复杂的题目时，采用画一画、圈一圈等方法。把关键字圈圈划划，加深记忆，学会筛选重点，有助于集中注意力以及理解数学问题。例如：在学习三年级上册“解决问题”时，出现了比字句，本课的重点就是能解答几倍多几，几倍少几的问题。所以在读完题目，圈出“比” 以及“多”或者“少”可以更容易地帮助理解题意，也对后面学习逆推问题前进行一个好习惯的培养。心理学研究表明，当题目中问题的信息增多时，我们注意的广度会有限制。如果学生采用做标记的形式处理数学问题情境中的关键信息，那么将会激发学生的专注力，有助于他们更好地理解数学知识。也就是说，学生在数学阅读时做标记有利于把握知识重难点，进而有利于他们整合、内化知识，理解题目含义。</w:t>
      </w:r>
    </w:p>
    <w:p w:rsidR="00903849" w:rsidRPr="006937BB" w:rsidRDefault="00DB3C7F" w:rsidP="004E2A43">
      <w:pPr>
        <w:widowControl/>
        <w:shd w:val="clear" w:color="auto" w:fill="FFFFFF"/>
        <w:spacing w:line="360" w:lineRule="auto"/>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lastRenderedPageBreak/>
        <w:t>（3）指导学生在数学阅读时利用数形结合的方法</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美国数学家斯蒂思曾说过：“如果一个特定的问题可以转化为一个图形，那么就整体地把握了问题的关键且能创造性地思考问题的解法。”在课堂上，学生若长时间地进行文字题目的阅读，往往会使得他们产生倦怠心理。学生会因听不懂复杂的内容而没有了学习的积极性，从而逐渐失去学习的信心。所以对于小学中高年级的学生在数学阅读过程中，教师应充分调动他们的学习兴趣，运用多种感官参与学习，结合数形结合的思想为学生创设教学情境。例如：在学习四年级下册“鸡兔同笼”问题时，教师可以利用数形结合的方法来简化这道题，让学生更加直观地理清思路。“将鸡和兔这两种动物共同放在同一个笼子里，一共有10只动物，28条腿，问笼子里鸡和兔分别有多少只?”教师可以适当引导学生，10个圆形代表10只动物，给他们加腿，让学生到黑板上利用画图的方式完成这道题目。通过数形结合的方式可以提高数学学习的趣味性，也能够使解题思路更加清晰。其实在日常的数学教学活动中，教师应着重让学生学会把复杂的数学问题转化为简单的数学问题，再从中归纳出数学规律以解决复杂的数学问题，数形结合的方法也能帮助学生更好找到解决数学阅读问题的方法。</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5.采取自我反思，积极发挥学生的主观主动性</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因为学生的未来发展是要学会学习，教师有必要将培养学生对于数学阅读的主观能动性作为每节数学课的教学目标。这种情况下，教师要学会自我反思。反思自身能力，反思教法，反思家校合作。教师应当“走出去”，多与其他教师、其他学校进行交流与讨论，多方面、多角度的了解培养学生数学阅读能力的不同情况。也可以积极参加与小学数学阅读教学相关的</w:t>
      </w:r>
      <w:r w:rsidRPr="006937BB">
        <w:rPr>
          <w:rFonts w:asciiTheme="minorEastAsia" w:hAnsiTheme="minorEastAsia" w:cstheme="minorEastAsia" w:hint="eastAsia"/>
          <w:bCs/>
          <w:kern w:val="0"/>
          <w:sz w:val="28"/>
          <w:szCs w:val="28"/>
        </w:rPr>
        <w:lastRenderedPageBreak/>
        <w:t>培训和学习。在内化后可以更科学地指导小学中高年级学生进行数学阅读。同时，教师应该积极采取家校合作的方式。实际上，家庭的阅读环境对孩子有较大的影响，学生的数学阅读习惯会受到家庭数学阅读资源和环境的限制。由于有些数学阅读内容学生不能很好地理解，所以学生在阅读时是需要家长或老师的帮助和指导。而在家中，家长就是在这个数学阅读过程中的陪伴者和帮助者了。作为数学教师的我们，也应该让家长了解到阅读能力并不仅仅限于语文与英语等文科课程，数学阅读能力的培养的对数学理解尤为重要。从而有意识地培养孩子加强自身的数学阅读能力，使孩子了解到数学阅读能力的现实应用价值，激发孩子学习数学与数学阅读能力的兴趣，发挥孩子学习数学、培养数学阅读能力的主观能动性。</w:t>
      </w:r>
    </w:p>
    <w:p w:rsidR="00903849" w:rsidRPr="004E2A43" w:rsidRDefault="00DB3C7F" w:rsidP="004E2A43">
      <w:pPr>
        <w:widowControl/>
        <w:numPr>
          <w:ilvl w:val="0"/>
          <w:numId w:val="5"/>
        </w:numPr>
        <w:shd w:val="clear" w:color="auto" w:fill="FFFFFF"/>
        <w:spacing w:line="360" w:lineRule="auto"/>
        <w:jc w:val="left"/>
        <w:rPr>
          <w:rFonts w:asciiTheme="minorEastAsia" w:hAnsiTheme="minorEastAsia" w:cstheme="minorEastAsia"/>
          <w:b/>
          <w:kern w:val="0"/>
          <w:sz w:val="30"/>
          <w:szCs w:val="30"/>
        </w:rPr>
      </w:pPr>
      <w:r w:rsidRPr="004E2A43">
        <w:rPr>
          <w:rFonts w:asciiTheme="minorEastAsia" w:hAnsiTheme="minorEastAsia" w:cstheme="minorEastAsia" w:hint="eastAsia"/>
          <w:b/>
          <w:kern w:val="0"/>
          <w:sz w:val="30"/>
          <w:szCs w:val="30"/>
        </w:rPr>
        <w:t>研究成效与反思</w:t>
      </w:r>
    </w:p>
    <w:p w:rsidR="00903849" w:rsidRPr="004E2A43" w:rsidRDefault="00DB3C7F" w:rsidP="004E2A43">
      <w:pPr>
        <w:widowControl/>
        <w:numPr>
          <w:ilvl w:val="0"/>
          <w:numId w:val="6"/>
        </w:numPr>
        <w:shd w:val="clear" w:color="auto" w:fill="FFFFFF"/>
        <w:spacing w:line="360" w:lineRule="auto"/>
        <w:jc w:val="left"/>
        <w:rPr>
          <w:rFonts w:asciiTheme="minorEastAsia" w:hAnsiTheme="minorEastAsia" w:cstheme="minorEastAsia"/>
          <w:b/>
          <w:bCs/>
          <w:kern w:val="0"/>
          <w:sz w:val="30"/>
          <w:szCs w:val="30"/>
        </w:rPr>
      </w:pPr>
      <w:r w:rsidRPr="004E2A43">
        <w:rPr>
          <w:rFonts w:asciiTheme="minorEastAsia" w:hAnsiTheme="minorEastAsia" w:cstheme="minorEastAsia" w:hint="eastAsia"/>
          <w:b/>
          <w:bCs/>
          <w:kern w:val="0"/>
          <w:sz w:val="30"/>
          <w:szCs w:val="30"/>
        </w:rPr>
        <w:t>教师方面</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本课题着力于学生的学和老师的教展开深入研究，我们通过调查研究发现，小学中高年级学生数学阅读能力较为薄弱，一部分原因是由于老师在教的过程中没有注重运用有效的教学策略，设计合理的教学活动。小学中高年级学生数学阅读能力的培养是一个逐步培养、循序渐进的过程，在这个过程中，需要老师们的教育和引领。所以老师们已转变自身对数学阅读的观念，充分思考每一节课的知识点与数学文化的相关情况，提供具有情境性的数学阅读材料，选用合适的数学阅读材料来增进学生对数学文化的了解与兴趣。当然，对于教学过程中即时生成的数学阅读问题，老师们也能运用教学机智及时有效地针对学生对于他们数学阅读能力所体现出的各种问题进行引导。但最重要的一点还是要运用各种方法引导学生学会数</w:t>
      </w:r>
      <w:r w:rsidRPr="006937BB">
        <w:rPr>
          <w:rFonts w:asciiTheme="minorEastAsia" w:hAnsiTheme="minorEastAsia" w:cstheme="minorEastAsia" w:hint="eastAsia"/>
          <w:bCs/>
          <w:kern w:val="0"/>
          <w:sz w:val="28"/>
          <w:szCs w:val="28"/>
        </w:rPr>
        <w:lastRenderedPageBreak/>
        <w:t xml:space="preserve">学阅读，积极发挥他们的主观能动性。因此，为了实现这一点，老师们积极以课堂为主，通过在阅读方法阅读要领方面的引导和教育，让中高年级小学生的数学阅读能力得到逐步的提高。尤其是在新授课和习题讲授中培养数学阅读能力，老师们旨在引导学生在阅读中发现问题、挖掘数学信息，并通过分析、综合、推理、判断、假设等思维过程去找到解题的思路。让学生在学习知识时，也实现了阅读能力的培养。 </w:t>
      </w:r>
    </w:p>
    <w:p w:rsidR="00903849" w:rsidRPr="004E2A43" w:rsidRDefault="00DB3C7F" w:rsidP="004E2A43">
      <w:pPr>
        <w:widowControl/>
        <w:numPr>
          <w:ilvl w:val="0"/>
          <w:numId w:val="6"/>
        </w:numPr>
        <w:shd w:val="clear" w:color="auto" w:fill="FFFFFF"/>
        <w:spacing w:line="360" w:lineRule="auto"/>
        <w:jc w:val="left"/>
        <w:rPr>
          <w:rFonts w:asciiTheme="minorEastAsia" w:hAnsiTheme="minorEastAsia" w:cstheme="minorEastAsia"/>
          <w:b/>
          <w:bCs/>
          <w:kern w:val="0"/>
          <w:sz w:val="30"/>
          <w:szCs w:val="30"/>
        </w:rPr>
      </w:pPr>
      <w:r w:rsidRPr="004E2A43">
        <w:rPr>
          <w:rFonts w:asciiTheme="minorEastAsia" w:hAnsiTheme="minorEastAsia" w:cstheme="minorEastAsia" w:hint="eastAsia"/>
          <w:b/>
          <w:bCs/>
          <w:kern w:val="0"/>
          <w:sz w:val="30"/>
          <w:szCs w:val="30"/>
        </w:rPr>
        <w:t>学生方面</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通过不断实践研究和阅读教学的方式的改变，学生开始重视自己对于数学阅读能力强大与否。他们从一开始无法正确地识别数学语言，到现在大部分可以加工成数学信息。学生对数学语言的理解更加系统化、逻辑化。而学生对于数学阅读的兴趣，也因数学阅读材料的尽量真实有趣、贴近生活，现在学生乐于去自主阅读，调动起学生的积极性，激发了他们探索数学知识的精神。当然，他们的数学阅读能力的提升更离不开他们对自己阅读习惯的改变。他们学会用自己的语言来简化较复杂的题目，学会关键信息提取代替刻板重复，学会数形结合的方法来化抽象为具体。并且大部分学生已从外部引导转变为自己行为习惯的养成。他们已经意识到他们对于数学信息的阅读不是做样子，而是实现自我提高。</w:t>
      </w:r>
    </w:p>
    <w:p w:rsidR="00903849" w:rsidRPr="004E2A43" w:rsidRDefault="00DB3C7F" w:rsidP="004E2A43">
      <w:pPr>
        <w:widowControl/>
        <w:numPr>
          <w:ilvl w:val="0"/>
          <w:numId w:val="6"/>
        </w:numPr>
        <w:shd w:val="clear" w:color="auto" w:fill="FFFFFF"/>
        <w:spacing w:line="360" w:lineRule="auto"/>
        <w:jc w:val="left"/>
        <w:rPr>
          <w:rFonts w:asciiTheme="minorEastAsia" w:hAnsiTheme="minorEastAsia" w:cstheme="minorEastAsia"/>
          <w:b/>
          <w:bCs/>
          <w:kern w:val="0"/>
          <w:sz w:val="30"/>
          <w:szCs w:val="30"/>
        </w:rPr>
      </w:pPr>
      <w:r w:rsidRPr="004E2A43">
        <w:rPr>
          <w:rFonts w:asciiTheme="minorEastAsia" w:hAnsiTheme="minorEastAsia" w:cstheme="minorEastAsia" w:hint="eastAsia"/>
          <w:b/>
          <w:bCs/>
          <w:kern w:val="0"/>
          <w:sz w:val="30"/>
          <w:szCs w:val="30"/>
        </w:rPr>
        <w:t>下阶段的思考</w:t>
      </w:r>
    </w:p>
    <w:p w:rsidR="00903849" w:rsidRPr="006937BB" w:rsidRDefault="00DB3C7F" w:rsidP="004E2A43">
      <w:pPr>
        <w:widowControl/>
        <w:shd w:val="clear" w:color="auto" w:fill="FFFFFF"/>
        <w:spacing w:line="360" w:lineRule="auto"/>
        <w:ind w:firstLineChars="200" w:firstLine="560"/>
        <w:jc w:val="left"/>
        <w:rPr>
          <w:rFonts w:asciiTheme="minorEastAsia" w:hAnsiTheme="minorEastAsia" w:cstheme="minorEastAsia"/>
          <w:bCs/>
          <w:kern w:val="0"/>
          <w:sz w:val="28"/>
          <w:szCs w:val="28"/>
        </w:rPr>
      </w:pPr>
      <w:r w:rsidRPr="006937BB">
        <w:rPr>
          <w:rFonts w:asciiTheme="minorEastAsia" w:hAnsiTheme="minorEastAsia" w:cstheme="minorEastAsia" w:hint="eastAsia"/>
          <w:bCs/>
          <w:kern w:val="0"/>
          <w:sz w:val="28"/>
          <w:szCs w:val="28"/>
        </w:rPr>
        <w:t>尽管目前教师们对“小学中高年级学生数学阅读能力培养的实践研究”有了进一步的认识，也在研究中也积累了一定的经验，取得了一些成效。但对于数学阅读教学的研究还是远远不够的，我们所探究出的教学策略还需要进一步丰富，教学活动的设计还需要不断创新。在教育发展如此之迅</w:t>
      </w:r>
      <w:r w:rsidRPr="006937BB">
        <w:rPr>
          <w:rFonts w:asciiTheme="minorEastAsia" w:hAnsiTheme="minorEastAsia" w:cstheme="minorEastAsia" w:hint="eastAsia"/>
          <w:bCs/>
          <w:kern w:val="0"/>
          <w:sz w:val="28"/>
          <w:szCs w:val="28"/>
        </w:rPr>
        <w:lastRenderedPageBreak/>
        <w:t>速的当下，我们是否能将数学阅读教学针对不同学段学生的不同思维发展水平进行数学教材的编写工作，做到针对性强、内容丰富、形式多样等特点，以达到真正培养学生数学阅读兴趣和数学阅读能力的目标，进而激发学生数学阅读的内部动机和数学学习的积极性。虽然本课题即将结题，但研究还将继续。希望通过后续的研究，能突破难点，能够使每一个孩子的阅读能力和综合素养在不断实践中得到提高和完善。</w:t>
      </w:r>
    </w:p>
    <w:p w:rsidR="00903849" w:rsidRPr="004E2A43" w:rsidRDefault="00DB3C7F" w:rsidP="004E2A43">
      <w:pPr>
        <w:spacing w:line="360" w:lineRule="auto"/>
        <w:rPr>
          <w:rFonts w:asciiTheme="minorEastAsia" w:hAnsiTheme="minorEastAsia"/>
          <w:b/>
          <w:sz w:val="30"/>
          <w:szCs w:val="30"/>
        </w:rPr>
      </w:pPr>
      <w:r w:rsidRPr="004E2A43">
        <w:rPr>
          <w:rFonts w:asciiTheme="minorEastAsia" w:hAnsiTheme="minorEastAsia" w:hint="eastAsia"/>
          <w:b/>
          <w:sz w:val="30"/>
          <w:szCs w:val="30"/>
        </w:rPr>
        <w:t>五、参考文献</w:t>
      </w:r>
    </w:p>
    <w:p w:rsidR="00903849" w:rsidRPr="006937BB" w:rsidRDefault="00DB3C7F" w:rsidP="004E2A43">
      <w:pPr>
        <w:widowControl/>
        <w:spacing w:line="360" w:lineRule="auto"/>
        <w:jc w:val="left"/>
        <w:rPr>
          <w:rFonts w:asciiTheme="minorEastAsia" w:hAnsiTheme="minorEastAsia" w:cs="宋体"/>
          <w:sz w:val="28"/>
          <w:szCs w:val="28"/>
        </w:rPr>
      </w:pPr>
      <w:r w:rsidRPr="006937BB">
        <w:rPr>
          <w:rFonts w:asciiTheme="minorEastAsia" w:hAnsiTheme="minorEastAsia" w:cs="宋体"/>
          <w:sz w:val="28"/>
          <w:szCs w:val="28"/>
        </w:rPr>
        <w:t>[1]</w:t>
      </w:r>
      <w:hyperlink r:id="rId11" w:tgtFrame="https://kns.cnki.net/KCMS/detail/kcmstarget" w:history="1">
        <w:r w:rsidRPr="006937BB">
          <w:rPr>
            <w:rFonts w:asciiTheme="minorEastAsia" w:hAnsiTheme="minorEastAsia" w:cs="宋体" w:hint="eastAsia"/>
            <w:sz w:val="28"/>
            <w:szCs w:val="28"/>
          </w:rPr>
          <w:t>农村小学高年级学生数学阅读能力的培养与研究</w:t>
        </w:r>
      </w:hyperlink>
      <w:r w:rsidRPr="006937BB">
        <w:rPr>
          <w:rFonts w:asciiTheme="minorEastAsia" w:hAnsiTheme="minorEastAsia" w:cs="宋体"/>
          <w:sz w:val="28"/>
          <w:szCs w:val="28"/>
        </w:rPr>
        <w:t xml:space="preserve">[D]. </w:t>
      </w:r>
      <w:r w:rsidRPr="006937BB">
        <w:rPr>
          <w:rFonts w:asciiTheme="minorEastAsia" w:hAnsiTheme="minorEastAsia" w:cs="宋体" w:hint="eastAsia"/>
          <w:sz w:val="28"/>
          <w:szCs w:val="28"/>
        </w:rPr>
        <w:t>吉秋荭</w:t>
      </w:r>
      <w:r w:rsidRPr="006937BB">
        <w:rPr>
          <w:rFonts w:asciiTheme="minorEastAsia" w:hAnsiTheme="minorEastAsia" w:cs="宋体"/>
          <w:sz w:val="28"/>
          <w:szCs w:val="28"/>
        </w:rPr>
        <w:t>.</w:t>
      </w:r>
      <w:r w:rsidRPr="006937BB">
        <w:rPr>
          <w:rFonts w:asciiTheme="minorEastAsia" w:hAnsiTheme="minorEastAsia" w:cs="宋体" w:hint="eastAsia"/>
          <w:sz w:val="28"/>
          <w:szCs w:val="28"/>
        </w:rPr>
        <w:t>河北师范大学</w:t>
      </w:r>
      <w:r w:rsidRPr="006937BB">
        <w:rPr>
          <w:rFonts w:asciiTheme="minorEastAsia" w:hAnsiTheme="minorEastAsia" w:cs="宋体"/>
          <w:sz w:val="28"/>
          <w:szCs w:val="28"/>
        </w:rPr>
        <w:t xml:space="preserve"> 2019</w:t>
      </w:r>
    </w:p>
    <w:p w:rsidR="00903849" w:rsidRPr="006937BB" w:rsidRDefault="00DB3C7F" w:rsidP="004E2A43">
      <w:pPr>
        <w:widowControl/>
        <w:spacing w:line="360" w:lineRule="auto"/>
        <w:jc w:val="left"/>
        <w:rPr>
          <w:rFonts w:asciiTheme="minorEastAsia" w:hAnsiTheme="minorEastAsia" w:cs="宋体"/>
          <w:spacing w:val="-8"/>
          <w:sz w:val="28"/>
          <w:szCs w:val="28"/>
        </w:rPr>
      </w:pPr>
      <w:r w:rsidRPr="006937BB">
        <w:rPr>
          <w:rFonts w:asciiTheme="minorEastAsia" w:hAnsiTheme="minorEastAsia" w:cs="宋体"/>
          <w:sz w:val="28"/>
          <w:szCs w:val="28"/>
        </w:rPr>
        <w:t>[2]</w:t>
      </w:r>
      <w:hyperlink r:id="rId12" w:tgtFrame="https://kns.cnki.net/KCMS/detail/kcmstarget" w:history="1">
        <w:r w:rsidRPr="006937BB">
          <w:rPr>
            <w:rFonts w:asciiTheme="minorEastAsia" w:hAnsiTheme="minorEastAsia" w:cs="宋体" w:hint="eastAsia"/>
            <w:spacing w:val="-8"/>
            <w:sz w:val="28"/>
            <w:szCs w:val="28"/>
          </w:rPr>
          <w:t>小学生数学阅读能力的培养策略研究</w:t>
        </w:r>
      </w:hyperlink>
      <w:r w:rsidRPr="006937BB">
        <w:rPr>
          <w:rFonts w:asciiTheme="minorEastAsia" w:hAnsiTheme="minorEastAsia" w:cs="宋体"/>
          <w:spacing w:val="-8"/>
          <w:sz w:val="28"/>
          <w:szCs w:val="28"/>
        </w:rPr>
        <w:t xml:space="preserve">[D]. </w:t>
      </w:r>
      <w:r w:rsidRPr="006937BB">
        <w:rPr>
          <w:rFonts w:asciiTheme="minorEastAsia" w:hAnsiTheme="minorEastAsia" w:cs="宋体" w:hint="eastAsia"/>
          <w:spacing w:val="-8"/>
          <w:sz w:val="28"/>
          <w:szCs w:val="28"/>
        </w:rPr>
        <w:t>赵怡</w:t>
      </w:r>
      <w:r w:rsidRPr="006937BB">
        <w:rPr>
          <w:rFonts w:asciiTheme="minorEastAsia" w:hAnsiTheme="minorEastAsia" w:cs="宋体"/>
          <w:spacing w:val="-8"/>
          <w:sz w:val="28"/>
          <w:szCs w:val="28"/>
        </w:rPr>
        <w:t>.</w:t>
      </w:r>
      <w:r w:rsidRPr="006937BB">
        <w:rPr>
          <w:rFonts w:asciiTheme="minorEastAsia" w:hAnsiTheme="minorEastAsia" w:cs="宋体" w:hint="eastAsia"/>
          <w:spacing w:val="-8"/>
          <w:sz w:val="28"/>
          <w:szCs w:val="28"/>
        </w:rPr>
        <w:t>杭州师范大学</w:t>
      </w:r>
      <w:r w:rsidRPr="006937BB">
        <w:rPr>
          <w:rFonts w:asciiTheme="minorEastAsia" w:hAnsiTheme="minorEastAsia" w:cs="宋体"/>
          <w:spacing w:val="-8"/>
          <w:sz w:val="28"/>
          <w:szCs w:val="28"/>
        </w:rPr>
        <w:t xml:space="preserve"> 2018</w:t>
      </w:r>
    </w:p>
    <w:p w:rsidR="00903849" w:rsidRPr="006937BB" w:rsidRDefault="00DB3C7F" w:rsidP="004E2A43">
      <w:pPr>
        <w:widowControl/>
        <w:spacing w:line="360" w:lineRule="auto"/>
        <w:jc w:val="left"/>
        <w:rPr>
          <w:rFonts w:asciiTheme="minorEastAsia" w:hAnsiTheme="minorEastAsia" w:cs="宋体"/>
          <w:sz w:val="28"/>
          <w:szCs w:val="28"/>
        </w:rPr>
      </w:pPr>
      <w:r w:rsidRPr="006937BB">
        <w:rPr>
          <w:rFonts w:asciiTheme="minorEastAsia" w:hAnsiTheme="minorEastAsia" w:cs="宋体"/>
          <w:sz w:val="28"/>
          <w:szCs w:val="28"/>
        </w:rPr>
        <w:t>[3]</w:t>
      </w:r>
      <w:r w:rsidRPr="006937BB">
        <w:rPr>
          <w:rFonts w:asciiTheme="minorEastAsia" w:hAnsiTheme="minorEastAsia" w:cs="宋体" w:hint="eastAsia"/>
          <w:sz w:val="28"/>
          <w:szCs w:val="28"/>
        </w:rPr>
        <w:t>小学高年级学生数学阅读能力培养的实效性研究</w:t>
      </w:r>
      <w:r w:rsidRPr="006937BB">
        <w:rPr>
          <w:rFonts w:asciiTheme="minorEastAsia" w:hAnsiTheme="minorEastAsia" w:cs="宋体"/>
          <w:sz w:val="28"/>
          <w:szCs w:val="28"/>
        </w:rPr>
        <w:t>[D].</w:t>
      </w:r>
      <w:r w:rsidRPr="006937BB">
        <w:rPr>
          <w:rFonts w:asciiTheme="minorEastAsia" w:hAnsiTheme="minorEastAsia" w:cs="宋体" w:hint="eastAsia"/>
          <w:sz w:val="28"/>
          <w:szCs w:val="28"/>
        </w:rPr>
        <w:t>权奎</w:t>
      </w:r>
      <w:r w:rsidRPr="006937BB">
        <w:rPr>
          <w:rFonts w:asciiTheme="minorEastAsia" w:hAnsiTheme="minorEastAsia" w:cs="宋体"/>
          <w:sz w:val="28"/>
          <w:szCs w:val="28"/>
        </w:rPr>
        <w:t xml:space="preserve">. </w:t>
      </w:r>
      <w:r w:rsidRPr="006937BB">
        <w:rPr>
          <w:rFonts w:asciiTheme="minorEastAsia" w:hAnsiTheme="minorEastAsia" w:cs="宋体" w:hint="eastAsia"/>
          <w:sz w:val="28"/>
          <w:szCs w:val="28"/>
        </w:rPr>
        <w:t>山东师范大学</w:t>
      </w:r>
      <w:r w:rsidRPr="006937BB">
        <w:rPr>
          <w:rFonts w:asciiTheme="minorEastAsia" w:hAnsiTheme="minorEastAsia" w:cs="宋体"/>
          <w:sz w:val="28"/>
          <w:szCs w:val="28"/>
        </w:rPr>
        <w:t>,2017.</w:t>
      </w:r>
    </w:p>
    <w:p w:rsidR="00903849" w:rsidRPr="006937BB" w:rsidRDefault="004E2A43" w:rsidP="004E2A43">
      <w:pPr>
        <w:widowControl/>
        <w:shd w:val="clear" w:color="auto" w:fill="FFFFFF"/>
        <w:spacing w:line="360" w:lineRule="auto"/>
        <w:jc w:val="right"/>
        <w:rPr>
          <w:rFonts w:asciiTheme="minorEastAsia" w:hAnsiTheme="minorEastAsia" w:cs="宋体"/>
          <w:bCs/>
          <w:kern w:val="0"/>
          <w:sz w:val="28"/>
          <w:szCs w:val="28"/>
        </w:rPr>
      </w:pPr>
      <w:r>
        <w:rPr>
          <w:rFonts w:asciiTheme="minorEastAsia" w:hAnsiTheme="minorEastAsia" w:cs="宋体" w:hint="eastAsia"/>
          <w:bCs/>
          <w:kern w:val="0"/>
          <w:sz w:val="28"/>
          <w:szCs w:val="28"/>
        </w:rPr>
        <w:t>2022年7月</w:t>
      </w:r>
    </w:p>
    <w:sectPr w:rsidR="00903849" w:rsidRPr="006937BB" w:rsidSect="004E2A43">
      <w:footerReference w:type="default" r:id="rId13"/>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A5B" w:rsidRDefault="006A3A5B" w:rsidP="004E2A43">
      <w:r>
        <w:separator/>
      </w:r>
    </w:p>
  </w:endnote>
  <w:endnote w:type="continuationSeparator" w:id="0">
    <w:p w:rsidR="006A3A5B" w:rsidRDefault="006A3A5B" w:rsidP="004E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491002"/>
      <w:docPartObj>
        <w:docPartGallery w:val="Page Numbers (Bottom of Page)"/>
        <w:docPartUnique/>
      </w:docPartObj>
    </w:sdtPr>
    <w:sdtEndPr/>
    <w:sdtContent>
      <w:p w:rsidR="004E2A43" w:rsidRDefault="004E2A43">
        <w:pPr>
          <w:pStyle w:val="a8"/>
          <w:jc w:val="center"/>
        </w:pPr>
        <w:r>
          <w:fldChar w:fldCharType="begin"/>
        </w:r>
        <w:r>
          <w:instrText>PAGE   \* MERGEFORMAT</w:instrText>
        </w:r>
        <w:r>
          <w:fldChar w:fldCharType="separate"/>
        </w:r>
        <w:r w:rsidR="00E152D5" w:rsidRPr="00E152D5">
          <w:rPr>
            <w:noProof/>
            <w:lang w:val="zh-CN"/>
          </w:rPr>
          <w:t>1</w:t>
        </w:r>
        <w:r>
          <w:fldChar w:fldCharType="end"/>
        </w:r>
      </w:p>
    </w:sdtContent>
  </w:sdt>
  <w:p w:rsidR="004E2A43" w:rsidRDefault="004E2A43">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A5B" w:rsidRDefault="006A3A5B" w:rsidP="004E2A43">
      <w:r>
        <w:separator/>
      </w:r>
    </w:p>
  </w:footnote>
  <w:footnote w:type="continuationSeparator" w:id="0">
    <w:p w:rsidR="006A3A5B" w:rsidRDefault="006A3A5B" w:rsidP="004E2A4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B245E4"/>
    <w:multiLevelType w:val="singleLevel"/>
    <w:tmpl w:val="AAB245E4"/>
    <w:lvl w:ilvl="0">
      <w:start w:val="1"/>
      <w:numFmt w:val="chineseCounting"/>
      <w:suff w:val="nothing"/>
      <w:lvlText w:val="（%1）"/>
      <w:lvlJc w:val="left"/>
      <w:rPr>
        <w:rFonts w:hint="eastAsia"/>
      </w:rPr>
    </w:lvl>
  </w:abstractNum>
  <w:abstractNum w:abstractNumId="1" w15:restartNumberingAfterBreak="0">
    <w:nsid w:val="B07E2F2B"/>
    <w:multiLevelType w:val="singleLevel"/>
    <w:tmpl w:val="B07E2F2B"/>
    <w:lvl w:ilvl="0">
      <w:start w:val="3"/>
      <w:numFmt w:val="chineseCounting"/>
      <w:suff w:val="nothing"/>
      <w:lvlText w:val="（%1）"/>
      <w:lvlJc w:val="left"/>
      <w:rPr>
        <w:rFonts w:hint="eastAsia"/>
        <w:b/>
        <w:bCs/>
      </w:rPr>
    </w:lvl>
  </w:abstractNum>
  <w:abstractNum w:abstractNumId="2" w15:restartNumberingAfterBreak="0">
    <w:nsid w:val="F8FF66C7"/>
    <w:multiLevelType w:val="singleLevel"/>
    <w:tmpl w:val="F8FF66C7"/>
    <w:lvl w:ilvl="0">
      <w:start w:val="2"/>
      <w:numFmt w:val="decimal"/>
      <w:lvlText w:val="%1."/>
      <w:lvlJc w:val="left"/>
      <w:pPr>
        <w:tabs>
          <w:tab w:val="left" w:pos="312"/>
        </w:tabs>
      </w:pPr>
    </w:lvl>
  </w:abstractNum>
  <w:abstractNum w:abstractNumId="3" w15:restartNumberingAfterBreak="0">
    <w:nsid w:val="20CCF093"/>
    <w:multiLevelType w:val="singleLevel"/>
    <w:tmpl w:val="20CCF093"/>
    <w:lvl w:ilvl="0">
      <w:start w:val="1"/>
      <w:numFmt w:val="chineseCounting"/>
      <w:suff w:val="nothing"/>
      <w:lvlText w:val="（%1）"/>
      <w:lvlJc w:val="left"/>
      <w:rPr>
        <w:rFonts w:hint="eastAsia"/>
      </w:rPr>
    </w:lvl>
  </w:abstractNum>
  <w:abstractNum w:abstractNumId="4" w15:restartNumberingAfterBreak="0">
    <w:nsid w:val="5F6ED758"/>
    <w:multiLevelType w:val="singleLevel"/>
    <w:tmpl w:val="5F6ED758"/>
    <w:lvl w:ilvl="0">
      <w:start w:val="1"/>
      <w:numFmt w:val="chineseCounting"/>
      <w:suff w:val="nothing"/>
      <w:lvlText w:val="（%1）"/>
      <w:lvlJc w:val="left"/>
      <w:rPr>
        <w:rFonts w:hint="eastAsia"/>
      </w:rPr>
    </w:lvl>
  </w:abstractNum>
  <w:abstractNum w:abstractNumId="5" w15:restartNumberingAfterBreak="0">
    <w:nsid w:val="726B576D"/>
    <w:multiLevelType w:val="singleLevel"/>
    <w:tmpl w:val="726B576D"/>
    <w:lvl w:ilvl="0">
      <w:start w:val="4"/>
      <w:numFmt w:val="chineseCounting"/>
      <w:suff w:val="space"/>
      <w:lvlText w:val="%1、"/>
      <w:lvlJc w:val="left"/>
      <w:rPr>
        <w:rFonts w:hint="eastAsia"/>
      </w:r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70A9F"/>
    <w:rsid w:val="00115D62"/>
    <w:rsid w:val="00252186"/>
    <w:rsid w:val="003656C7"/>
    <w:rsid w:val="004E2A43"/>
    <w:rsid w:val="006937BB"/>
    <w:rsid w:val="006A3A5B"/>
    <w:rsid w:val="00775F64"/>
    <w:rsid w:val="008706C0"/>
    <w:rsid w:val="00886856"/>
    <w:rsid w:val="00903849"/>
    <w:rsid w:val="00A7748F"/>
    <w:rsid w:val="00B767CF"/>
    <w:rsid w:val="00B93CB8"/>
    <w:rsid w:val="00BD1568"/>
    <w:rsid w:val="00D6168C"/>
    <w:rsid w:val="00DB3C7F"/>
    <w:rsid w:val="00DC5CB7"/>
    <w:rsid w:val="00E152D5"/>
    <w:rsid w:val="09AA4121"/>
    <w:rsid w:val="09AD4FED"/>
    <w:rsid w:val="14092D89"/>
    <w:rsid w:val="1936397F"/>
    <w:rsid w:val="1EA857EC"/>
    <w:rsid w:val="22C570FA"/>
    <w:rsid w:val="28002D5B"/>
    <w:rsid w:val="2AE00CFF"/>
    <w:rsid w:val="2D051CCD"/>
    <w:rsid w:val="345E062F"/>
    <w:rsid w:val="3A4F4A6D"/>
    <w:rsid w:val="3AAA78A9"/>
    <w:rsid w:val="3D856C56"/>
    <w:rsid w:val="3F993F17"/>
    <w:rsid w:val="43B40B94"/>
    <w:rsid w:val="43C008F4"/>
    <w:rsid w:val="531B0D3B"/>
    <w:rsid w:val="53DA4CD3"/>
    <w:rsid w:val="5A670A9F"/>
    <w:rsid w:val="5D3B2772"/>
    <w:rsid w:val="5ED23CB4"/>
    <w:rsid w:val="611B30BB"/>
    <w:rsid w:val="68300DE1"/>
    <w:rsid w:val="6D152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FF00A48"/>
  <w15:docId w15:val="{04538C6E-BD84-4671-B739-E685D9135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rPr>
  </w:style>
  <w:style w:type="paragraph" w:styleId="a4">
    <w:name w:val="Normal (Web)"/>
    <w:basedOn w:val="a"/>
    <w:qFormat/>
    <w:pPr>
      <w:widowControl/>
      <w:spacing w:before="100" w:beforeAutospacing="1" w:after="100" w:afterAutospacing="1"/>
      <w:jc w:val="left"/>
    </w:pPr>
    <w:rPr>
      <w:rFonts w:ascii="宋体" w:hAnsi="宋体" w:cs="宋体"/>
      <w:kern w:val="0"/>
      <w:sz w:val="24"/>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E2A4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4E2A43"/>
    <w:rPr>
      <w:rFonts w:asciiTheme="minorHAnsi" w:eastAsiaTheme="minorEastAsia" w:hAnsiTheme="minorHAnsi" w:cstheme="minorBidi"/>
      <w:kern w:val="2"/>
      <w:sz w:val="18"/>
      <w:szCs w:val="18"/>
    </w:rPr>
  </w:style>
  <w:style w:type="paragraph" w:styleId="a8">
    <w:name w:val="footer"/>
    <w:basedOn w:val="a"/>
    <w:link w:val="a9"/>
    <w:uiPriority w:val="99"/>
    <w:rsid w:val="004E2A43"/>
    <w:pPr>
      <w:tabs>
        <w:tab w:val="center" w:pos="4153"/>
        <w:tab w:val="right" w:pos="8306"/>
      </w:tabs>
      <w:snapToGrid w:val="0"/>
      <w:jc w:val="left"/>
    </w:pPr>
    <w:rPr>
      <w:sz w:val="18"/>
      <w:szCs w:val="18"/>
    </w:rPr>
  </w:style>
  <w:style w:type="character" w:customStyle="1" w:styleId="a9">
    <w:name w:val="页脚 字符"/>
    <w:basedOn w:val="a0"/>
    <w:link w:val="a8"/>
    <w:uiPriority w:val="99"/>
    <w:rsid w:val="004E2A43"/>
    <w:rPr>
      <w:rFonts w:asciiTheme="minorHAnsi" w:eastAsiaTheme="minorEastAsia" w:hAnsiTheme="minorHAnsi" w:cstheme="minorBidi"/>
      <w:kern w:val="2"/>
      <w:sz w:val="18"/>
      <w:szCs w:val="18"/>
    </w:rPr>
  </w:style>
  <w:style w:type="paragraph" w:styleId="aa">
    <w:name w:val="Balloon Text"/>
    <w:basedOn w:val="a"/>
    <w:link w:val="ab"/>
    <w:rsid w:val="00D6168C"/>
    <w:rPr>
      <w:sz w:val="18"/>
      <w:szCs w:val="18"/>
    </w:rPr>
  </w:style>
  <w:style w:type="character" w:customStyle="1" w:styleId="ab">
    <w:name w:val="批注框文本 字符"/>
    <w:basedOn w:val="a0"/>
    <w:link w:val="aa"/>
    <w:rsid w:val="00D6168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ns.cnki.net/kcms/detail/detail.aspx?filename=1018799322.nh&amp;dbcode=CMFD&amp;dbname=CMFD2019&amp;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ns.cnki.net/kcms/detail/detail.aspx?filename=1019133659.nh&amp;dbcode=CMFD&amp;dbname=CMFD2019&amp;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___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forceAA="0"/>
          <a:lstStyle/>
          <a:p>
            <a:pPr defTabSz="914400">
              <a:defRPr lang="zh-CN" sz="1080" b="1"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zh-CN" altLang="en-US" sz="1080"/>
              <a:t>小学中高年级学生在数学阅读时的习惯调查（学生卷）</a:t>
            </a:r>
          </a:p>
        </c:rich>
      </c:tx>
      <c:overlay val="0"/>
      <c:spPr>
        <a:noFill/>
        <a:ln>
          <a:noFill/>
        </a:ln>
        <a:effectLst/>
      </c:spPr>
      <c:txPr>
        <a:bodyPr rot="0" spcFirstLastPara="0" vertOverflow="ellipsis" vert="horz" wrap="square" anchor="ctr" anchorCtr="1" forceAA="0"/>
        <a:lstStyle/>
        <a:p>
          <a:pPr defTabSz="914400">
            <a:defRPr lang="zh-CN" sz="1080" b="1"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title>
    <c:autoTitleDeleted val="0"/>
    <c:plotArea>
      <c:layout>
        <c:manualLayout>
          <c:layoutTarget val="inner"/>
          <c:xMode val="edge"/>
          <c:yMode val="edge"/>
          <c:x val="0.101510089536282"/>
          <c:y val="0.195288282703038"/>
          <c:w val="0.73839369236937102"/>
          <c:h val="0.65992973754908002"/>
        </c:manualLayout>
      </c:layout>
      <c:barChart>
        <c:barDir val="col"/>
        <c:grouping val="clustered"/>
        <c:varyColors val="0"/>
        <c:ser>
          <c:idx val="0"/>
          <c:order val="0"/>
          <c:tx>
            <c:strRef>
              <c:f>Sheet1!$B$1</c:f>
              <c:strCache>
                <c:ptCount val="1"/>
                <c:pt idx="0">
                  <c:v>A</c:v>
                </c:pt>
              </c:strCache>
            </c:strRef>
          </c:tx>
          <c:spPr>
            <a:solidFill>
              <a:schemeClr val="accent1"/>
            </a:solidFill>
            <a:ln>
              <a:noFill/>
            </a:ln>
            <a:effectLst/>
          </c:spPr>
          <c:invertIfNegative val="0"/>
          <c:cat>
            <c:strRef>
              <c:f>Sheet1!$A$2:$A$5</c:f>
              <c:strCache>
                <c:ptCount val="4"/>
                <c:pt idx="0">
                  <c:v>题3</c:v>
                </c:pt>
                <c:pt idx="1">
                  <c:v>题4</c:v>
                </c:pt>
                <c:pt idx="2">
                  <c:v>题5</c:v>
                </c:pt>
                <c:pt idx="3">
                  <c:v>题7</c:v>
                </c:pt>
              </c:strCache>
            </c:strRef>
          </c:cat>
          <c:val>
            <c:numRef>
              <c:f>Sheet1!$B$2:$B$5</c:f>
              <c:numCache>
                <c:formatCode>General</c:formatCode>
                <c:ptCount val="4"/>
                <c:pt idx="0">
                  <c:v>2.86</c:v>
                </c:pt>
                <c:pt idx="1">
                  <c:v>3.97</c:v>
                </c:pt>
                <c:pt idx="2">
                  <c:v>66.959999999999994</c:v>
                </c:pt>
                <c:pt idx="3">
                  <c:v>3.7</c:v>
                </c:pt>
              </c:numCache>
            </c:numRef>
          </c:val>
          <c:extLst>
            <c:ext xmlns:c16="http://schemas.microsoft.com/office/drawing/2014/chart" uri="{C3380CC4-5D6E-409C-BE32-E72D297353CC}">
              <c16:uniqueId val="{00000000-E2D8-4258-93ED-A10F99E13857}"/>
            </c:ext>
          </c:extLst>
        </c:ser>
        <c:ser>
          <c:idx val="1"/>
          <c:order val="1"/>
          <c:tx>
            <c:strRef>
              <c:f>Sheet1!$C$1</c:f>
              <c:strCache>
                <c:ptCount val="1"/>
                <c:pt idx="0">
                  <c:v>B</c:v>
                </c:pt>
              </c:strCache>
            </c:strRef>
          </c:tx>
          <c:spPr>
            <a:solidFill>
              <a:schemeClr val="accent2"/>
            </a:solidFill>
            <a:ln>
              <a:noFill/>
            </a:ln>
            <a:effectLst/>
          </c:spPr>
          <c:invertIfNegative val="0"/>
          <c:cat>
            <c:strRef>
              <c:f>Sheet1!$A$2:$A$5</c:f>
              <c:strCache>
                <c:ptCount val="4"/>
                <c:pt idx="0">
                  <c:v>题3</c:v>
                </c:pt>
                <c:pt idx="1">
                  <c:v>题4</c:v>
                </c:pt>
                <c:pt idx="2">
                  <c:v>题5</c:v>
                </c:pt>
                <c:pt idx="3">
                  <c:v>题7</c:v>
                </c:pt>
              </c:strCache>
            </c:strRef>
          </c:cat>
          <c:val>
            <c:numRef>
              <c:f>Sheet1!$C$2:$C$5</c:f>
              <c:numCache>
                <c:formatCode>General</c:formatCode>
                <c:ptCount val="4"/>
                <c:pt idx="0">
                  <c:v>39.81</c:v>
                </c:pt>
                <c:pt idx="1">
                  <c:v>59.45</c:v>
                </c:pt>
                <c:pt idx="2">
                  <c:v>30.08</c:v>
                </c:pt>
                <c:pt idx="3">
                  <c:v>45.6</c:v>
                </c:pt>
              </c:numCache>
            </c:numRef>
          </c:val>
          <c:extLst>
            <c:ext xmlns:c16="http://schemas.microsoft.com/office/drawing/2014/chart" uri="{C3380CC4-5D6E-409C-BE32-E72D297353CC}">
              <c16:uniqueId val="{00000001-E2D8-4258-93ED-A10F99E13857}"/>
            </c:ext>
          </c:extLst>
        </c:ser>
        <c:ser>
          <c:idx val="2"/>
          <c:order val="2"/>
          <c:tx>
            <c:strRef>
              <c:f>Sheet1!$D$1</c:f>
              <c:strCache>
                <c:ptCount val="1"/>
                <c:pt idx="0">
                  <c:v>C</c:v>
                </c:pt>
              </c:strCache>
            </c:strRef>
          </c:tx>
          <c:spPr>
            <a:solidFill>
              <a:schemeClr val="accent3"/>
            </a:solidFill>
            <a:ln>
              <a:noFill/>
            </a:ln>
            <a:effectLst/>
          </c:spPr>
          <c:invertIfNegative val="0"/>
          <c:cat>
            <c:strRef>
              <c:f>Sheet1!$A$2:$A$5</c:f>
              <c:strCache>
                <c:ptCount val="4"/>
                <c:pt idx="0">
                  <c:v>题3</c:v>
                </c:pt>
                <c:pt idx="1">
                  <c:v>题4</c:v>
                </c:pt>
                <c:pt idx="2">
                  <c:v>题5</c:v>
                </c:pt>
                <c:pt idx="3">
                  <c:v>题7</c:v>
                </c:pt>
              </c:strCache>
            </c:strRef>
          </c:cat>
          <c:val>
            <c:numRef>
              <c:f>Sheet1!$D$2:$D$5</c:f>
              <c:numCache>
                <c:formatCode>General</c:formatCode>
                <c:ptCount val="4"/>
                <c:pt idx="0">
                  <c:v>42.74</c:v>
                </c:pt>
                <c:pt idx="1">
                  <c:v>34.76</c:v>
                </c:pt>
                <c:pt idx="2">
                  <c:v>2.96</c:v>
                </c:pt>
                <c:pt idx="3">
                  <c:v>49.3</c:v>
                </c:pt>
              </c:numCache>
            </c:numRef>
          </c:val>
          <c:extLst>
            <c:ext xmlns:c16="http://schemas.microsoft.com/office/drawing/2014/chart" uri="{C3380CC4-5D6E-409C-BE32-E72D297353CC}">
              <c16:uniqueId val="{00000002-E2D8-4258-93ED-A10F99E13857}"/>
            </c:ext>
          </c:extLst>
        </c:ser>
        <c:ser>
          <c:idx val="3"/>
          <c:order val="3"/>
          <c:tx>
            <c:strRef>
              <c:f>Sheet1!$E$1</c:f>
              <c:strCache>
                <c:ptCount val="1"/>
                <c:pt idx="0">
                  <c:v>D</c:v>
                </c:pt>
              </c:strCache>
            </c:strRef>
          </c:tx>
          <c:spPr>
            <a:solidFill>
              <a:schemeClr val="accent4"/>
            </a:solidFill>
            <a:ln>
              <a:noFill/>
            </a:ln>
            <a:effectLst/>
          </c:spPr>
          <c:invertIfNegative val="0"/>
          <c:cat>
            <c:strRef>
              <c:f>Sheet1!$A$2:$A$5</c:f>
              <c:strCache>
                <c:ptCount val="4"/>
                <c:pt idx="0">
                  <c:v>题3</c:v>
                </c:pt>
                <c:pt idx="1">
                  <c:v>题4</c:v>
                </c:pt>
                <c:pt idx="2">
                  <c:v>题5</c:v>
                </c:pt>
                <c:pt idx="3">
                  <c:v>题7</c:v>
                </c:pt>
              </c:strCache>
            </c:strRef>
          </c:cat>
          <c:val>
            <c:numRef>
              <c:f>Sheet1!$E$2:$E$5</c:f>
              <c:numCache>
                <c:formatCode>General</c:formatCode>
                <c:ptCount val="4"/>
                <c:pt idx="0">
                  <c:v>14.59</c:v>
                </c:pt>
                <c:pt idx="1">
                  <c:v>1.82</c:v>
                </c:pt>
              </c:numCache>
            </c:numRef>
          </c:val>
          <c:extLst>
            <c:ext xmlns:c16="http://schemas.microsoft.com/office/drawing/2014/chart" uri="{C3380CC4-5D6E-409C-BE32-E72D297353CC}">
              <c16:uniqueId val="{00000003-E2D8-4258-93ED-A10F99E13857}"/>
            </c:ext>
          </c:extLst>
        </c:ser>
        <c:dLbls>
          <c:showLegendKey val="0"/>
          <c:showVal val="0"/>
          <c:showCatName val="0"/>
          <c:showSerName val="0"/>
          <c:showPercent val="0"/>
          <c:showBubbleSize val="0"/>
        </c:dLbls>
        <c:gapWidth val="219"/>
        <c:overlap val="-27"/>
        <c:axId val="364163681"/>
        <c:axId val="908169410"/>
      </c:barChart>
      <c:catAx>
        <c:axId val="364163681"/>
        <c:scaling>
          <c:orientation val="minMax"/>
        </c:scaling>
        <c:delete val="0"/>
        <c:axPos val="b"/>
        <c:majorGridlines>
          <c:spPr>
            <a:ln w="9525" cap="flat" cmpd="sng" algn="ctr">
              <a:solidFill>
                <a:schemeClr val="bg1">
                  <a:lumMod val="85000"/>
                  <a:alpha val="70000"/>
                </a:schemeClr>
              </a:solidFill>
              <a:round/>
            </a:ln>
            <a:effectLst/>
          </c:spPr>
        </c:majorGridlines>
        <c:minorGridlines>
          <c:spPr>
            <a:ln w="9525" cap="flat" cmpd="sng" algn="ctr">
              <a:solidFill>
                <a:schemeClr val="bg1">
                  <a:lumMod val="85000"/>
                  <a:alpha val="70000"/>
                </a:schemeClr>
              </a:solidFill>
              <a:round/>
            </a:ln>
            <a:effectLst/>
          </c:spPr>
        </c:minorGridlines>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crossAx val="908169410"/>
        <c:crosses val="autoZero"/>
        <c:auto val="1"/>
        <c:lblAlgn val="ctr"/>
        <c:lblOffset val="100"/>
        <c:noMultiLvlLbl val="0"/>
      </c:catAx>
      <c:valAx>
        <c:axId val="908169410"/>
        <c:scaling>
          <c:orientation val="minMax"/>
        </c:scaling>
        <c:delete val="0"/>
        <c:axPos val="l"/>
        <c:majorGridlines>
          <c:spPr>
            <a:ln w="9525" cap="flat" cmpd="sng" algn="ctr">
              <a:solidFill>
                <a:schemeClr val="tx1">
                  <a:lumMod val="15000"/>
                  <a:lumOff val="85000"/>
                  <a:alpha val="70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crossAx val="364163681"/>
        <c:crosses val="autoZero"/>
        <c:crossBetween val="between"/>
      </c:valAx>
      <c:spPr>
        <a:noFill/>
        <a:ln>
          <a:solidFill>
            <a:srgbClr val="BFBFBF"/>
          </a:solidFill>
          <a:prstDash val="solid"/>
        </a:ln>
        <a:effectLst/>
      </c:spPr>
    </c:plotArea>
    <c:legend>
      <c:legendPos val="r"/>
      <c:legendEntry>
        <c:idx val="0"/>
        <c:txPr>
          <a:bodyPr rot="0" spcFirstLastPara="0" vertOverflow="ellipsis" vert="horz" wrap="square"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Entry>
      <c:legendEntry>
        <c:idx val="2"/>
        <c:txPr>
          <a:bodyPr rot="0" spcFirstLastPara="0" vertOverflow="ellipsis" vert="horz" wrap="square"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Entry>
      <c:legendEntry>
        <c:idx val="3"/>
        <c:txPr>
          <a:bodyPr rot="0" spcFirstLastPara="0" vertOverflow="ellipsis" vert="horz" wrap="square"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Entry>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
    <c:plotVisOnly val="1"/>
    <c:dispBlanksAs val="gap"/>
    <c:showDLblsOverMax val="0"/>
  </c:chart>
  <c:spPr>
    <a:solidFill>
      <a:srgbClr val="F9F7FA"/>
    </a:solidFill>
    <a:ln w="9525" cap="flat" cmpd="sng" algn="ctr">
      <a:solidFill>
        <a:schemeClr val="tx1">
          <a:lumMod val="15000"/>
          <a:lumOff val="85000"/>
        </a:schemeClr>
      </a:solidFill>
      <a:round/>
    </a:ln>
    <a:effectLst/>
  </c:spPr>
  <c:txPr>
    <a:bodyPr/>
    <a:lstStyle/>
    <a:p>
      <a:pPr>
        <a:defRPr lang="zh-CN" sz="90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forceAA="0"/>
          <a:lstStyle/>
          <a:p>
            <a:pPr defTabSz="914400">
              <a:defRPr lang="zh-CN" sz="1400" b="1"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zh-CN" altLang="en-US" sz="1200"/>
              <a:t>小学中高年级学生对数学阅读的必要性调查</a:t>
            </a:r>
          </a:p>
          <a:p>
            <a:pPr defTabSz="914400">
              <a:defRPr b="1"/>
            </a:pPr>
            <a:r>
              <a:rPr lang="zh-CN" altLang="en-US" sz="1200"/>
              <a:t>（学生卷）</a:t>
            </a:r>
          </a:p>
        </c:rich>
      </c:tx>
      <c:layout>
        <c:manualLayout>
          <c:xMode val="edge"/>
          <c:yMode val="edge"/>
          <c:x val="0.11411213585126601"/>
          <c:y val="3.3535946342485801E-2"/>
        </c:manualLayout>
      </c:layout>
      <c:overlay val="0"/>
      <c:spPr>
        <a:noFill/>
        <a:ln>
          <a:noFill/>
        </a:ln>
        <a:effectLst/>
      </c:spPr>
      <c:txPr>
        <a:bodyPr rot="0" spcFirstLastPara="0" vertOverflow="ellipsis" vert="horz" wrap="square" anchor="ctr" anchorCtr="1" forceAA="0"/>
        <a:lstStyle/>
        <a:p>
          <a:pPr defTabSz="914400">
            <a:defRPr lang="zh-CN" sz="1400" b="1"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title>
    <c:autoTitleDeleted val="0"/>
    <c:plotArea>
      <c:layout>
        <c:manualLayout>
          <c:layoutTarget val="inner"/>
          <c:xMode val="edge"/>
          <c:yMode val="edge"/>
          <c:x val="0.101510089536282"/>
          <c:y val="0.195288282703038"/>
          <c:w val="0.73839369236937102"/>
          <c:h val="0.65992973754908002"/>
        </c:manualLayout>
      </c:layout>
      <c:barChart>
        <c:barDir val="col"/>
        <c:grouping val="clustered"/>
        <c:varyColors val="0"/>
        <c:ser>
          <c:idx val="0"/>
          <c:order val="0"/>
          <c:tx>
            <c:strRef>
              <c:f>Sheet1!$B$1</c:f>
              <c:strCache>
                <c:ptCount val="1"/>
                <c:pt idx="0">
                  <c:v>A</c:v>
                </c:pt>
              </c:strCache>
            </c:strRef>
          </c:tx>
          <c:spPr>
            <a:solidFill>
              <a:schemeClr val="accent2"/>
            </a:solidFill>
            <a:ln>
              <a:noFill/>
            </a:ln>
            <a:effectLst/>
          </c:spPr>
          <c:invertIfNegative val="0"/>
          <c:cat>
            <c:strRef>
              <c:f>Sheet1!$A$2:$A$5</c:f>
              <c:strCache>
                <c:ptCount val="4"/>
                <c:pt idx="0">
                  <c:v>题1</c:v>
                </c:pt>
                <c:pt idx="1">
                  <c:v>题6</c:v>
                </c:pt>
                <c:pt idx="2">
                  <c:v>题9</c:v>
                </c:pt>
                <c:pt idx="3">
                  <c:v>题10</c:v>
                </c:pt>
              </c:strCache>
            </c:strRef>
          </c:cat>
          <c:val>
            <c:numRef>
              <c:f>Sheet1!$B$2:$B$5</c:f>
              <c:numCache>
                <c:formatCode>General</c:formatCode>
                <c:ptCount val="4"/>
                <c:pt idx="0">
                  <c:v>11.81</c:v>
                </c:pt>
                <c:pt idx="1">
                  <c:v>11.2</c:v>
                </c:pt>
                <c:pt idx="2">
                  <c:v>32.9</c:v>
                </c:pt>
                <c:pt idx="3">
                  <c:v>67.88</c:v>
                </c:pt>
              </c:numCache>
            </c:numRef>
          </c:val>
          <c:extLst>
            <c:ext xmlns:c16="http://schemas.microsoft.com/office/drawing/2014/chart" uri="{C3380CC4-5D6E-409C-BE32-E72D297353CC}">
              <c16:uniqueId val="{00000000-3E3A-4D58-A962-6F3D7F2F0B0B}"/>
            </c:ext>
          </c:extLst>
        </c:ser>
        <c:ser>
          <c:idx val="1"/>
          <c:order val="1"/>
          <c:tx>
            <c:strRef>
              <c:f>Sheet1!$C$1</c:f>
              <c:strCache>
                <c:ptCount val="1"/>
                <c:pt idx="0">
                  <c:v>B</c:v>
                </c:pt>
              </c:strCache>
            </c:strRef>
          </c:tx>
          <c:spPr>
            <a:solidFill>
              <a:schemeClr val="accent4"/>
            </a:solidFill>
            <a:ln>
              <a:noFill/>
            </a:ln>
            <a:effectLst/>
          </c:spPr>
          <c:invertIfNegative val="0"/>
          <c:cat>
            <c:strRef>
              <c:f>Sheet1!$A$2:$A$5</c:f>
              <c:strCache>
                <c:ptCount val="4"/>
                <c:pt idx="0">
                  <c:v>题1</c:v>
                </c:pt>
                <c:pt idx="1">
                  <c:v>题6</c:v>
                </c:pt>
                <c:pt idx="2">
                  <c:v>题9</c:v>
                </c:pt>
                <c:pt idx="3">
                  <c:v>题10</c:v>
                </c:pt>
              </c:strCache>
            </c:strRef>
          </c:cat>
          <c:val>
            <c:numRef>
              <c:f>Sheet1!$C$2:$C$5</c:f>
              <c:numCache>
                <c:formatCode>General</c:formatCode>
                <c:ptCount val="4"/>
                <c:pt idx="0">
                  <c:v>32.82</c:v>
                </c:pt>
                <c:pt idx="1">
                  <c:v>65.22</c:v>
                </c:pt>
                <c:pt idx="2">
                  <c:v>54.67</c:v>
                </c:pt>
                <c:pt idx="3">
                  <c:v>27.31</c:v>
                </c:pt>
              </c:numCache>
            </c:numRef>
          </c:val>
          <c:extLst>
            <c:ext xmlns:c16="http://schemas.microsoft.com/office/drawing/2014/chart" uri="{C3380CC4-5D6E-409C-BE32-E72D297353CC}">
              <c16:uniqueId val="{00000001-3E3A-4D58-A962-6F3D7F2F0B0B}"/>
            </c:ext>
          </c:extLst>
        </c:ser>
        <c:ser>
          <c:idx val="2"/>
          <c:order val="2"/>
          <c:tx>
            <c:strRef>
              <c:f>Sheet1!$D$1</c:f>
              <c:strCache>
                <c:ptCount val="1"/>
                <c:pt idx="0">
                  <c:v>C</c:v>
                </c:pt>
              </c:strCache>
            </c:strRef>
          </c:tx>
          <c:spPr>
            <a:solidFill>
              <a:schemeClr val="accent6"/>
            </a:solidFill>
            <a:ln>
              <a:noFill/>
            </a:ln>
            <a:effectLst/>
          </c:spPr>
          <c:invertIfNegative val="0"/>
          <c:cat>
            <c:strRef>
              <c:f>Sheet1!$A$2:$A$5</c:f>
              <c:strCache>
                <c:ptCount val="4"/>
                <c:pt idx="0">
                  <c:v>题1</c:v>
                </c:pt>
                <c:pt idx="1">
                  <c:v>题6</c:v>
                </c:pt>
                <c:pt idx="2">
                  <c:v>题9</c:v>
                </c:pt>
                <c:pt idx="3">
                  <c:v>题10</c:v>
                </c:pt>
              </c:strCache>
            </c:strRef>
          </c:cat>
          <c:val>
            <c:numRef>
              <c:f>Sheet1!$D$2:$D$5</c:f>
              <c:numCache>
                <c:formatCode>General</c:formatCode>
                <c:ptCount val="4"/>
                <c:pt idx="0">
                  <c:v>55.37</c:v>
                </c:pt>
                <c:pt idx="1">
                  <c:v>13.75</c:v>
                </c:pt>
                <c:pt idx="2">
                  <c:v>12.43</c:v>
                </c:pt>
                <c:pt idx="3">
                  <c:v>2.95</c:v>
                </c:pt>
              </c:numCache>
            </c:numRef>
          </c:val>
          <c:extLst>
            <c:ext xmlns:c16="http://schemas.microsoft.com/office/drawing/2014/chart" uri="{C3380CC4-5D6E-409C-BE32-E72D297353CC}">
              <c16:uniqueId val="{00000002-3E3A-4D58-A962-6F3D7F2F0B0B}"/>
            </c:ext>
          </c:extLst>
        </c:ser>
        <c:ser>
          <c:idx val="3"/>
          <c:order val="3"/>
          <c:tx>
            <c:strRef>
              <c:f>Sheet1!$E$1</c:f>
              <c:strCache>
                <c:ptCount val="1"/>
                <c:pt idx="0">
                  <c:v>D</c:v>
                </c:pt>
              </c:strCache>
            </c:strRef>
          </c:tx>
          <c:spPr>
            <a:solidFill>
              <a:schemeClr val="accent2">
                <a:lumMod val="60000"/>
              </a:schemeClr>
            </a:solidFill>
            <a:ln>
              <a:noFill/>
            </a:ln>
            <a:effectLst/>
          </c:spPr>
          <c:invertIfNegative val="0"/>
          <c:cat>
            <c:strRef>
              <c:f>Sheet1!$A$2:$A$5</c:f>
              <c:strCache>
                <c:ptCount val="4"/>
                <c:pt idx="0">
                  <c:v>题1</c:v>
                </c:pt>
                <c:pt idx="1">
                  <c:v>题6</c:v>
                </c:pt>
                <c:pt idx="2">
                  <c:v>题9</c:v>
                </c:pt>
                <c:pt idx="3">
                  <c:v>题10</c:v>
                </c:pt>
              </c:strCache>
            </c:strRef>
          </c:cat>
          <c:val>
            <c:numRef>
              <c:f>Sheet1!$E$2:$E$5</c:f>
              <c:numCache>
                <c:formatCode>General</c:formatCode>
                <c:ptCount val="4"/>
                <c:pt idx="1">
                  <c:v>9.83</c:v>
                </c:pt>
                <c:pt idx="3">
                  <c:v>1.86</c:v>
                </c:pt>
              </c:numCache>
            </c:numRef>
          </c:val>
          <c:extLst>
            <c:ext xmlns:c16="http://schemas.microsoft.com/office/drawing/2014/chart" uri="{C3380CC4-5D6E-409C-BE32-E72D297353CC}">
              <c16:uniqueId val="{00000003-3E3A-4D58-A962-6F3D7F2F0B0B}"/>
            </c:ext>
          </c:extLst>
        </c:ser>
        <c:dLbls>
          <c:showLegendKey val="0"/>
          <c:showVal val="0"/>
          <c:showCatName val="0"/>
          <c:showSerName val="0"/>
          <c:showPercent val="0"/>
          <c:showBubbleSize val="0"/>
        </c:dLbls>
        <c:gapWidth val="219"/>
        <c:overlap val="-27"/>
        <c:axId val="402344802"/>
        <c:axId val="128444287"/>
      </c:barChart>
      <c:catAx>
        <c:axId val="402344802"/>
        <c:scaling>
          <c:orientation val="minMax"/>
        </c:scaling>
        <c:delete val="0"/>
        <c:axPos val="b"/>
        <c:majorGridlines>
          <c:spPr>
            <a:ln w="9525" cap="flat" cmpd="sng" algn="ctr">
              <a:solidFill>
                <a:schemeClr val="bg1">
                  <a:lumMod val="85000"/>
                  <a:alpha val="70000"/>
                </a:schemeClr>
              </a:solidFill>
              <a:round/>
            </a:ln>
            <a:effectLst/>
          </c:spPr>
        </c:majorGridlines>
        <c:minorGridlines>
          <c:spPr>
            <a:ln w="9525" cap="flat" cmpd="sng" algn="ctr">
              <a:solidFill>
                <a:schemeClr val="bg1">
                  <a:lumMod val="85000"/>
                  <a:alpha val="70000"/>
                </a:schemeClr>
              </a:solidFill>
              <a:round/>
            </a:ln>
            <a:effectLst/>
          </c:spPr>
        </c:minorGridlines>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crossAx val="128444287"/>
        <c:crosses val="autoZero"/>
        <c:auto val="1"/>
        <c:lblAlgn val="ctr"/>
        <c:lblOffset val="100"/>
        <c:noMultiLvlLbl val="0"/>
      </c:catAx>
      <c:valAx>
        <c:axId val="128444287"/>
        <c:scaling>
          <c:orientation val="minMax"/>
        </c:scaling>
        <c:delete val="0"/>
        <c:axPos val="l"/>
        <c:majorGridlines>
          <c:spPr>
            <a:ln w="9525" cap="flat" cmpd="sng" algn="ctr">
              <a:solidFill>
                <a:schemeClr val="tx1">
                  <a:lumMod val="15000"/>
                  <a:lumOff val="85000"/>
                  <a:alpha val="70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crossAx val="402344802"/>
        <c:crosses val="autoZero"/>
        <c:crossBetween val="between"/>
      </c:valAx>
      <c:spPr>
        <a:noFill/>
        <a:ln>
          <a:solidFill>
            <a:srgbClr val="BFBFBF"/>
          </a:solidFill>
          <a:prstDash val="solid"/>
        </a:ln>
        <a:effectLst/>
      </c:spPr>
    </c:plotArea>
    <c:legend>
      <c:legendPos val="r"/>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
    <c:plotVisOnly val="1"/>
    <c:dispBlanksAs val="gap"/>
    <c:showDLblsOverMax val="0"/>
  </c:chart>
  <c:spPr>
    <a:solidFill>
      <a:srgbClr val="F9F7FA"/>
    </a:solidFill>
    <a:ln w="9525" cap="flat" cmpd="sng" algn="ctr">
      <a:solidFill>
        <a:schemeClr val="tx1">
          <a:lumMod val="15000"/>
          <a:lumOff val="85000"/>
        </a:schemeClr>
      </a:solidFill>
      <a:round/>
    </a:ln>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forceAA="0"/>
          <a:lstStyle/>
          <a:p>
            <a:pPr defTabSz="914400">
              <a:defRPr lang="zh-CN" sz="1400" b="1"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zh-CN" altLang="en-US" sz="1200"/>
              <a:t>小学中高年级学生自主阅读的能力调查</a:t>
            </a:r>
          </a:p>
          <a:p>
            <a:pPr defTabSz="914400">
              <a:defRPr b="1"/>
            </a:pPr>
            <a:r>
              <a:rPr lang="zh-CN" altLang="en-US" sz="1200"/>
              <a:t>（学生卷）</a:t>
            </a:r>
          </a:p>
        </c:rich>
      </c:tx>
      <c:overlay val="0"/>
      <c:spPr>
        <a:noFill/>
        <a:ln>
          <a:noFill/>
        </a:ln>
        <a:effectLst/>
      </c:spPr>
      <c:txPr>
        <a:bodyPr rot="0" spcFirstLastPara="0" vertOverflow="ellipsis" vert="horz" wrap="square" anchor="ctr" anchorCtr="1" forceAA="0"/>
        <a:lstStyle/>
        <a:p>
          <a:pPr defTabSz="914400">
            <a:defRPr lang="zh-CN" sz="1400" b="1"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title>
    <c:autoTitleDeleted val="0"/>
    <c:plotArea>
      <c:layout>
        <c:manualLayout>
          <c:layoutTarget val="inner"/>
          <c:xMode val="edge"/>
          <c:yMode val="edge"/>
          <c:x val="0.101510089536282"/>
          <c:y val="0.195288282703038"/>
          <c:w val="0.73839369236937102"/>
          <c:h val="0.65992973754908002"/>
        </c:manualLayout>
      </c:layout>
      <c:barChart>
        <c:barDir val="col"/>
        <c:grouping val="clustered"/>
        <c:varyColors val="0"/>
        <c:ser>
          <c:idx val="0"/>
          <c:order val="0"/>
          <c:tx>
            <c:strRef>
              <c:f>Sheet1!$B$1</c:f>
              <c:strCache>
                <c:ptCount val="1"/>
                <c:pt idx="0">
                  <c:v>A</c:v>
                </c:pt>
              </c:strCache>
            </c:strRef>
          </c:tx>
          <c:spPr>
            <a:solidFill>
              <a:schemeClr val="accent6"/>
            </a:solidFill>
            <a:ln>
              <a:noFill/>
            </a:ln>
            <a:effectLst/>
          </c:spPr>
          <c:invertIfNegative val="0"/>
          <c:cat>
            <c:strRef>
              <c:f>Sheet1!$A$2:$A$3</c:f>
              <c:strCache>
                <c:ptCount val="2"/>
                <c:pt idx="0">
                  <c:v>题2</c:v>
                </c:pt>
                <c:pt idx="1">
                  <c:v>题8</c:v>
                </c:pt>
              </c:strCache>
            </c:strRef>
          </c:cat>
          <c:val>
            <c:numRef>
              <c:f>Sheet1!$B$2:$B$3</c:f>
              <c:numCache>
                <c:formatCode>General</c:formatCode>
                <c:ptCount val="2"/>
                <c:pt idx="0">
                  <c:v>25.52</c:v>
                </c:pt>
                <c:pt idx="1">
                  <c:v>43.22</c:v>
                </c:pt>
              </c:numCache>
            </c:numRef>
          </c:val>
          <c:extLst>
            <c:ext xmlns:c16="http://schemas.microsoft.com/office/drawing/2014/chart" uri="{C3380CC4-5D6E-409C-BE32-E72D297353CC}">
              <c16:uniqueId val="{00000000-5B3B-4501-8F04-3DDCEFDC3F13}"/>
            </c:ext>
          </c:extLst>
        </c:ser>
        <c:ser>
          <c:idx val="1"/>
          <c:order val="1"/>
          <c:tx>
            <c:strRef>
              <c:f>Sheet1!$C$1</c:f>
              <c:strCache>
                <c:ptCount val="1"/>
                <c:pt idx="0">
                  <c:v>B</c:v>
                </c:pt>
              </c:strCache>
            </c:strRef>
          </c:tx>
          <c:spPr>
            <a:solidFill>
              <a:schemeClr val="accent5"/>
            </a:solidFill>
            <a:ln>
              <a:noFill/>
            </a:ln>
            <a:effectLst/>
          </c:spPr>
          <c:invertIfNegative val="0"/>
          <c:cat>
            <c:strRef>
              <c:f>Sheet1!$A$2:$A$3</c:f>
              <c:strCache>
                <c:ptCount val="2"/>
                <c:pt idx="0">
                  <c:v>题2</c:v>
                </c:pt>
                <c:pt idx="1">
                  <c:v>题8</c:v>
                </c:pt>
              </c:strCache>
            </c:strRef>
          </c:cat>
          <c:val>
            <c:numRef>
              <c:f>Sheet1!$C$2:$C$3</c:f>
              <c:numCache>
                <c:formatCode>General</c:formatCode>
                <c:ptCount val="2"/>
                <c:pt idx="0">
                  <c:v>33.28</c:v>
                </c:pt>
                <c:pt idx="1">
                  <c:v>46.3</c:v>
                </c:pt>
              </c:numCache>
            </c:numRef>
          </c:val>
          <c:extLst>
            <c:ext xmlns:c16="http://schemas.microsoft.com/office/drawing/2014/chart" uri="{C3380CC4-5D6E-409C-BE32-E72D297353CC}">
              <c16:uniqueId val="{00000001-5B3B-4501-8F04-3DDCEFDC3F13}"/>
            </c:ext>
          </c:extLst>
        </c:ser>
        <c:ser>
          <c:idx val="2"/>
          <c:order val="2"/>
          <c:tx>
            <c:strRef>
              <c:f>Sheet1!$D$1</c:f>
              <c:strCache>
                <c:ptCount val="1"/>
                <c:pt idx="0">
                  <c:v>C</c:v>
                </c:pt>
              </c:strCache>
            </c:strRef>
          </c:tx>
          <c:spPr>
            <a:solidFill>
              <a:schemeClr val="accent4"/>
            </a:solidFill>
            <a:ln>
              <a:noFill/>
            </a:ln>
            <a:effectLst/>
          </c:spPr>
          <c:invertIfNegative val="0"/>
          <c:cat>
            <c:strRef>
              <c:f>Sheet1!$A$2:$A$3</c:f>
              <c:strCache>
                <c:ptCount val="2"/>
                <c:pt idx="0">
                  <c:v>题2</c:v>
                </c:pt>
                <c:pt idx="1">
                  <c:v>题8</c:v>
                </c:pt>
              </c:strCache>
            </c:strRef>
          </c:cat>
          <c:val>
            <c:numRef>
              <c:f>Sheet1!$D$2:$D$3</c:f>
              <c:numCache>
                <c:formatCode>General</c:formatCode>
                <c:ptCount val="2"/>
                <c:pt idx="0">
                  <c:v>29.36</c:v>
                </c:pt>
                <c:pt idx="1">
                  <c:v>10.48</c:v>
                </c:pt>
              </c:numCache>
            </c:numRef>
          </c:val>
          <c:extLst>
            <c:ext xmlns:c16="http://schemas.microsoft.com/office/drawing/2014/chart" uri="{C3380CC4-5D6E-409C-BE32-E72D297353CC}">
              <c16:uniqueId val="{00000002-5B3B-4501-8F04-3DDCEFDC3F13}"/>
            </c:ext>
          </c:extLst>
        </c:ser>
        <c:ser>
          <c:idx val="3"/>
          <c:order val="3"/>
          <c:tx>
            <c:strRef>
              <c:f>Sheet1!$E$1</c:f>
              <c:strCache>
                <c:ptCount val="1"/>
                <c:pt idx="0">
                  <c:v>D</c:v>
                </c:pt>
              </c:strCache>
            </c:strRef>
          </c:tx>
          <c:spPr>
            <a:solidFill>
              <a:schemeClr val="accent6">
                <a:lumMod val="60000"/>
              </a:schemeClr>
            </a:solidFill>
            <a:ln>
              <a:noFill/>
            </a:ln>
            <a:effectLst/>
          </c:spPr>
          <c:invertIfNegative val="0"/>
          <c:cat>
            <c:strRef>
              <c:f>Sheet1!$A$2:$A$3</c:f>
              <c:strCache>
                <c:ptCount val="2"/>
                <c:pt idx="0">
                  <c:v>题2</c:v>
                </c:pt>
                <c:pt idx="1">
                  <c:v>题8</c:v>
                </c:pt>
              </c:strCache>
            </c:strRef>
          </c:cat>
          <c:val>
            <c:numRef>
              <c:f>Sheet1!$E$2:$E$3</c:f>
              <c:numCache>
                <c:formatCode>General</c:formatCode>
                <c:ptCount val="2"/>
                <c:pt idx="0">
                  <c:v>7.84</c:v>
                </c:pt>
              </c:numCache>
            </c:numRef>
          </c:val>
          <c:extLst>
            <c:ext xmlns:c16="http://schemas.microsoft.com/office/drawing/2014/chart" uri="{C3380CC4-5D6E-409C-BE32-E72D297353CC}">
              <c16:uniqueId val="{00000003-5B3B-4501-8F04-3DDCEFDC3F13}"/>
            </c:ext>
          </c:extLst>
        </c:ser>
        <c:dLbls>
          <c:showLegendKey val="0"/>
          <c:showVal val="0"/>
          <c:showCatName val="0"/>
          <c:showSerName val="0"/>
          <c:showPercent val="0"/>
          <c:showBubbleSize val="0"/>
        </c:dLbls>
        <c:gapWidth val="219"/>
        <c:overlap val="-27"/>
        <c:axId val="900959359"/>
        <c:axId val="70175687"/>
      </c:barChart>
      <c:catAx>
        <c:axId val="900959359"/>
        <c:scaling>
          <c:orientation val="minMax"/>
        </c:scaling>
        <c:delete val="0"/>
        <c:axPos val="b"/>
        <c:majorGridlines>
          <c:spPr>
            <a:ln w="9525" cap="flat" cmpd="sng" algn="ctr">
              <a:solidFill>
                <a:schemeClr val="bg1">
                  <a:lumMod val="85000"/>
                  <a:alpha val="70000"/>
                </a:schemeClr>
              </a:solidFill>
              <a:round/>
            </a:ln>
            <a:effectLst/>
          </c:spPr>
        </c:majorGridlines>
        <c:minorGridlines>
          <c:spPr>
            <a:ln w="9525" cap="flat" cmpd="sng" algn="ctr">
              <a:solidFill>
                <a:schemeClr val="bg1">
                  <a:lumMod val="85000"/>
                  <a:alpha val="70000"/>
                </a:schemeClr>
              </a:solidFill>
              <a:round/>
            </a:ln>
            <a:effectLst/>
          </c:spPr>
        </c:minorGridlines>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crossAx val="70175687"/>
        <c:crosses val="autoZero"/>
        <c:auto val="1"/>
        <c:lblAlgn val="ctr"/>
        <c:lblOffset val="100"/>
        <c:noMultiLvlLbl val="0"/>
      </c:catAx>
      <c:valAx>
        <c:axId val="70175687"/>
        <c:scaling>
          <c:orientation val="minMax"/>
        </c:scaling>
        <c:delete val="0"/>
        <c:axPos val="l"/>
        <c:majorGridlines>
          <c:spPr>
            <a:ln w="9525" cap="flat" cmpd="sng" algn="ctr">
              <a:solidFill>
                <a:schemeClr val="tx1">
                  <a:lumMod val="15000"/>
                  <a:lumOff val="85000"/>
                  <a:alpha val="70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crossAx val="900959359"/>
        <c:crosses val="autoZero"/>
        <c:crossBetween val="between"/>
      </c:valAx>
      <c:spPr>
        <a:noFill/>
        <a:ln>
          <a:solidFill>
            <a:srgbClr val="BFBFBF"/>
          </a:solidFill>
          <a:prstDash val="solid"/>
        </a:ln>
        <a:effectLst/>
      </c:spPr>
    </c:plotArea>
    <c:legend>
      <c:legendPos val="r"/>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
    <c:plotVisOnly val="1"/>
    <c:dispBlanksAs val="gap"/>
    <c:showDLblsOverMax val="0"/>
  </c:chart>
  <c:spPr>
    <a:solidFill>
      <a:srgbClr val="F9F7FA"/>
    </a:solidFill>
    <a:ln w="9525" cap="flat" cmpd="sng" algn="ctr">
      <a:solidFill>
        <a:schemeClr val="tx1">
          <a:lumMod val="15000"/>
          <a:lumOff val="85000"/>
        </a:schemeClr>
      </a:solidFill>
      <a:round/>
    </a:ln>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21</Pages>
  <Words>1802</Words>
  <Characters>10277</Characters>
  <Application>Microsoft Office Word</Application>
  <DocSecurity>0</DocSecurity>
  <Lines>85</Lines>
  <Paragraphs>24</Paragraphs>
  <ScaleCrop>false</ScaleCrop>
  <Company>微软中国</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好像是天秤座。</dc:creator>
  <cp:lastModifiedBy>A07</cp:lastModifiedBy>
  <cp:revision>12</cp:revision>
  <cp:lastPrinted>2023-04-19T08:32:00Z</cp:lastPrinted>
  <dcterms:created xsi:type="dcterms:W3CDTF">2021-04-06T12:00:00Z</dcterms:created>
  <dcterms:modified xsi:type="dcterms:W3CDTF">2023-04-19T08:43:00Z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FC9A609131AD49EDA7BE4FD9BA3B1029</vt:lpwstr>
  </property>
</Properties>
</file>