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sz w:val="32"/>
          <w:szCs w:val="40"/>
          <w:lang w:val="en-US" w:eastAsia="zh-CN"/>
        </w:rPr>
      </w:pPr>
      <w:r>
        <w:rPr>
          <w:rFonts w:hint="eastAsia" w:ascii="黑体" w:hAnsi="黑体" w:eastAsia="黑体" w:cs="黑体"/>
          <w:b w:val="0"/>
          <w:bCs w:val="0"/>
          <w:sz w:val="32"/>
          <w:szCs w:val="32"/>
          <w:lang w:val="en-US" w:eastAsia="zh-CN"/>
        </w:rPr>
        <w:t>在线教学背景下初中数学作业设计的研究和实践</w:t>
      </w:r>
    </w:p>
    <w:p>
      <w:pPr>
        <w:spacing w:line="360" w:lineRule="auto"/>
        <w:jc w:val="center"/>
        <w:rPr>
          <w:rFonts w:hint="eastAsia" w:ascii="方正仿宋简体" w:hAnsi="方正仿宋简体" w:eastAsia="方正仿宋简体" w:cs="方正仿宋简体"/>
          <w:b w:val="0"/>
          <w:bCs w:val="0"/>
          <w:sz w:val="28"/>
          <w:szCs w:val="28"/>
          <w:lang w:val="en-US" w:eastAsia="zh-CN"/>
        </w:rPr>
      </w:pPr>
      <w:r>
        <w:rPr>
          <w:rFonts w:hint="eastAsia" w:ascii="方正仿宋简体" w:hAnsi="方正仿宋简体" w:eastAsia="方正仿宋简体" w:cs="方正仿宋简体"/>
          <w:b w:val="0"/>
          <w:bCs w:val="0"/>
          <w:sz w:val="28"/>
          <w:szCs w:val="28"/>
          <w:lang w:val="en-US" w:eastAsia="zh-CN"/>
        </w:rPr>
        <w:t>奉贤区</w:t>
      </w:r>
      <w:bookmarkStart w:id="0" w:name="_GoBack"/>
      <w:bookmarkEnd w:id="0"/>
      <w:r>
        <w:rPr>
          <w:rFonts w:hint="eastAsia" w:ascii="方正仿宋简体" w:hAnsi="方正仿宋简体" w:eastAsia="方正仿宋简体" w:cs="方正仿宋简体"/>
          <w:b w:val="0"/>
          <w:bCs w:val="0"/>
          <w:sz w:val="28"/>
          <w:szCs w:val="28"/>
          <w:lang w:val="en-US" w:eastAsia="zh-CN"/>
        </w:rPr>
        <w:t xml:space="preserve">奉浦中学  李静娴 </w:t>
      </w:r>
    </w:p>
    <w:p>
      <w:pPr>
        <w:numPr>
          <w:ilvl w:val="0"/>
          <w:numId w:val="0"/>
        </w:numPr>
        <w:tabs>
          <w:tab w:val="left" w:pos="1461"/>
        </w:tabs>
        <w:spacing w:line="360" w:lineRule="auto"/>
        <w:rPr>
          <w:rFonts w:hint="eastAsia" w:ascii="宋体" w:hAnsi="宋体" w:eastAsia="宋体" w:cs="宋体"/>
          <w:b w:val="0"/>
          <w:bCs w:val="0"/>
          <w:sz w:val="28"/>
          <w:szCs w:val="28"/>
          <w:lang w:val="en-US" w:eastAsia="zh-CN"/>
        </w:rPr>
      </w:pPr>
      <w:r>
        <w:rPr>
          <w:rFonts w:hint="eastAsia" w:ascii="宋体" w:hAnsi="宋体" w:eastAsia="宋体" w:cs="宋体"/>
          <w:sz w:val="28"/>
          <w:szCs w:val="28"/>
          <w:lang w:val="en-US" w:eastAsia="zh-CN"/>
        </w:rPr>
        <w:t>【摘要】</w:t>
      </w:r>
      <w:r>
        <w:rPr>
          <w:rFonts w:hint="eastAsia" w:ascii="宋体" w:hAnsi="宋体" w:eastAsia="宋体" w:cs="宋体"/>
          <w:b w:val="0"/>
          <w:bCs w:val="0"/>
          <w:sz w:val="28"/>
          <w:szCs w:val="28"/>
          <w:lang w:val="en-US" w:eastAsia="zh-CN"/>
        </w:rPr>
        <w:t>近年来在线教学模式已呈大势所趋。积极探索高效的教学方式已成为每位老师的必修课。同时初中数学也在课程标准改革的进程中，于是数学作业的呈现方式及其有效性就成了非常重要的研究项目。现就如何有质量、有效率的利用网络布置初中数学作业做了一些思考和研究，结合网课期间的操作与实践，形成如下报告。</w:t>
      </w:r>
    </w:p>
    <w:p>
      <w:pPr>
        <w:keepNext w:val="0"/>
        <w:keepLines w:val="0"/>
        <w:pageBreakBefore w:val="0"/>
        <w:widowControl w:val="0"/>
        <w:numPr>
          <w:ilvl w:val="0"/>
          <w:numId w:val="0"/>
        </w:numPr>
        <w:tabs>
          <w:tab w:val="left" w:pos="1461"/>
        </w:tabs>
        <w:kinsoku/>
        <w:wordWrap/>
        <w:overflowPunct/>
        <w:topLinePunct w:val="0"/>
        <w:autoSpaceDE/>
        <w:autoSpaceDN/>
        <w:bidi w:val="0"/>
        <w:adjustRightInd/>
        <w:snapToGrid/>
        <w:spacing w:line="360" w:lineRule="auto"/>
        <w:textAlignment w:val="auto"/>
        <w:rPr>
          <w:rFonts w:hint="eastAsia" w:ascii="宋体" w:hAnsi="宋体" w:eastAsia="宋体" w:cs="宋体"/>
          <w:b w:val="0"/>
          <w:bCs w:val="0"/>
          <w:sz w:val="28"/>
          <w:szCs w:val="28"/>
          <w:lang w:val="en-US" w:eastAsia="zh-CN"/>
        </w:rPr>
      </w:pPr>
      <w:r>
        <w:rPr>
          <w:rFonts w:hint="eastAsia" w:ascii="宋体" w:hAnsi="宋体" w:eastAsia="宋体" w:cs="宋体"/>
          <w:sz w:val="28"/>
          <w:szCs w:val="28"/>
          <w:lang w:val="en-US" w:eastAsia="zh-CN"/>
        </w:rPr>
        <w:t>【关键词】</w:t>
      </w:r>
      <w:r>
        <w:rPr>
          <w:rFonts w:hint="eastAsia" w:ascii="宋体" w:hAnsi="宋体" w:eastAsia="宋体" w:cs="宋体"/>
          <w:b w:val="0"/>
          <w:bCs w:val="0"/>
          <w:sz w:val="28"/>
          <w:szCs w:val="28"/>
          <w:lang w:val="en-US" w:eastAsia="zh-CN"/>
        </w:rPr>
        <w:t>在线教学、减负增效、初中数学、作业设计</w:t>
      </w:r>
    </w:p>
    <w:p>
      <w:pPr>
        <w:numPr>
          <w:ilvl w:val="0"/>
          <w:numId w:val="0"/>
        </w:numPr>
        <w:tabs>
          <w:tab w:val="left" w:pos="1461"/>
        </w:tabs>
        <w:spacing w:line="360" w:lineRule="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一、研究背景</w:t>
      </w:r>
    </w:p>
    <w:p>
      <w:pPr>
        <w:numPr>
          <w:ilvl w:val="0"/>
          <w:numId w:val="0"/>
        </w:numPr>
        <w:tabs>
          <w:tab w:val="left" w:pos="1461"/>
        </w:tabs>
        <w:spacing w:line="360" w:lineRule="auto"/>
        <w:ind w:firstLine="560" w:firstLineChars="20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三年疫情使得线上教学趋于常态化，教师和学生都渐渐习惯了利用网络学习、作业。在日新月异的现代化教学过程中，许多便捷的软件被开发、利用，大大方便了学生的学习环节，减小了教师的教学难度。</w:t>
      </w:r>
    </w:p>
    <w:p>
      <w:pPr>
        <w:numPr>
          <w:ilvl w:val="0"/>
          <w:numId w:val="0"/>
        </w:numPr>
        <w:tabs>
          <w:tab w:val="left" w:pos="1461"/>
        </w:tabs>
        <w:spacing w:line="360" w:lineRule="auto"/>
        <w:ind w:firstLine="560" w:firstLineChars="20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同时初中数学正处于课程改革与“双减政策”实施的双特殊时期。教学内容的改革使得教师在教学过程中不确定因素增多；“双减政策”的实施则明确要求减轻学生学业负担，对作业设计的优化更是提出了更高的要求。</w:t>
      </w:r>
    </w:p>
    <w:p>
      <w:pPr>
        <w:numPr>
          <w:ilvl w:val="0"/>
          <w:numId w:val="0"/>
        </w:numPr>
        <w:tabs>
          <w:tab w:val="left" w:pos="1461"/>
        </w:tabs>
        <w:spacing w:line="360" w:lineRule="auto"/>
        <w:ind w:firstLine="560" w:firstLineChars="200"/>
        <w:rPr>
          <w:rFonts w:hint="eastAsia" w:ascii="宋体" w:hAnsi="宋体" w:eastAsia="宋体" w:cs="宋体"/>
          <w:sz w:val="28"/>
          <w:szCs w:val="28"/>
          <w:lang w:eastAsia="zh-CN"/>
        </w:rPr>
      </w:pPr>
      <w:r>
        <w:rPr>
          <w:rFonts w:hint="eastAsia" w:ascii="宋体" w:hAnsi="宋体" w:eastAsia="宋体" w:cs="宋体"/>
          <w:b w:val="0"/>
          <w:bCs w:val="0"/>
          <w:color w:val="auto"/>
          <w:sz w:val="28"/>
          <w:szCs w:val="28"/>
          <w:lang w:eastAsia="zh-CN"/>
        </w:rPr>
        <w:t>在网课</w:t>
      </w:r>
      <w:r>
        <w:rPr>
          <w:rFonts w:hint="eastAsia" w:ascii="宋体" w:hAnsi="宋体" w:eastAsia="宋体" w:cs="宋体"/>
          <w:b w:val="0"/>
          <w:bCs w:val="0"/>
          <w:color w:val="auto"/>
          <w:sz w:val="28"/>
          <w:szCs w:val="28"/>
          <w:lang w:val="en-US" w:eastAsia="zh-CN"/>
        </w:rPr>
        <w:t>期间</w:t>
      </w:r>
      <w:r>
        <w:rPr>
          <w:rFonts w:hint="eastAsia" w:ascii="宋体" w:hAnsi="宋体" w:eastAsia="宋体" w:cs="宋体"/>
          <w:b w:val="0"/>
          <w:bCs w:val="0"/>
          <w:color w:val="auto"/>
          <w:sz w:val="28"/>
          <w:szCs w:val="28"/>
          <w:lang w:eastAsia="zh-CN"/>
        </w:rPr>
        <w:t>作业的</w:t>
      </w:r>
      <w:r>
        <w:rPr>
          <w:rFonts w:hint="eastAsia" w:ascii="宋体" w:hAnsi="宋体" w:eastAsia="宋体" w:cs="宋体"/>
          <w:b w:val="0"/>
          <w:bCs w:val="0"/>
          <w:color w:val="auto"/>
          <w:sz w:val="28"/>
          <w:szCs w:val="28"/>
          <w:lang w:val="en-US" w:eastAsia="zh-CN"/>
        </w:rPr>
        <w:t>成效参差各半，教师</w:t>
      </w:r>
      <w:r>
        <w:rPr>
          <w:rFonts w:hint="eastAsia" w:ascii="宋体" w:hAnsi="宋体" w:eastAsia="宋体" w:cs="宋体"/>
          <w:b w:val="0"/>
          <w:bCs w:val="0"/>
          <w:color w:val="auto"/>
          <w:sz w:val="28"/>
          <w:szCs w:val="28"/>
          <w:lang w:eastAsia="zh-CN"/>
        </w:rPr>
        <w:t>喜获电子设备的帮助，可以科学</w:t>
      </w:r>
      <w:r>
        <w:rPr>
          <w:rFonts w:hint="eastAsia" w:ascii="宋体" w:hAnsi="宋体" w:eastAsia="宋体" w:cs="宋体"/>
          <w:b w:val="0"/>
          <w:bCs w:val="0"/>
          <w:color w:val="auto"/>
          <w:sz w:val="28"/>
          <w:szCs w:val="28"/>
          <w:lang w:val="en-US" w:eastAsia="zh-CN"/>
        </w:rPr>
        <w:t>且快速</w:t>
      </w:r>
      <w:r>
        <w:rPr>
          <w:rFonts w:hint="eastAsia" w:ascii="宋体" w:hAnsi="宋体" w:eastAsia="宋体" w:cs="宋体"/>
          <w:b w:val="0"/>
          <w:bCs w:val="0"/>
          <w:color w:val="auto"/>
          <w:sz w:val="28"/>
          <w:szCs w:val="28"/>
          <w:lang w:eastAsia="zh-CN"/>
        </w:rPr>
        <w:t>的统计</w:t>
      </w:r>
      <w:r>
        <w:rPr>
          <w:rFonts w:hint="eastAsia" w:ascii="宋体" w:hAnsi="宋体" w:eastAsia="宋体" w:cs="宋体"/>
          <w:b w:val="0"/>
          <w:bCs w:val="0"/>
          <w:color w:val="auto"/>
          <w:sz w:val="28"/>
          <w:szCs w:val="28"/>
          <w:lang w:val="en-US" w:eastAsia="zh-CN"/>
        </w:rPr>
        <w:t>各种</w:t>
      </w:r>
      <w:r>
        <w:rPr>
          <w:rFonts w:hint="eastAsia" w:ascii="宋体" w:hAnsi="宋体" w:eastAsia="宋体" w:cs="宋体"/>
          <w:b w:val="0"/>
          <w:bCs w:val="0"/>
          <w:color w:val="auto"/>
          <w:sz w:val="28"/>
          <w:szCs w:val="28"/>
          <w:lang w:eastAsia="zh-CN"/>
        </w:rPr>
        <w:t>数据</w:t>
      </w:r>
      <w:r>
        <w:rPr>
          <w:rFonts w:hint="eastAsia" w:ascii="宋体" w:hAnsi="宋体" w:eastAsia="宋体" w:cs="宋体"/>
          <w:b w:val="0"/>
          <w:bCs w:val="0"/>
          <w:color w:val="auto"/>
          <w:sz w:val="28"/>
          <w:szCs w:val="28"/>
          <w:lang w:val="en-US" w:eastAsia="zh-CN"/>
        </w:rPr>
        <w:t>并</w:t>
      </w:r>
      <w:r>
        <w:rPr>
          <w:rFonts w:hint="eastAsia" w:ascii="宋体" w:hAnsi="宋体" w:eastAsia="宋体" w:cs="宋体"/>
          <w:b w:val="0"/>
          <w:bCs w:val="0"/>
          <w:color w:val="auto"/>
          <w:sz w:val="28"/>
          <w:szCs w:val="28"/>
          <w:lang w:eastAsia="zh-CN"/>
        </w:rPr>
        <w:t>进行各种分析，但却缺少了和学生面对面的交流，使得反馈的时间大大增加，指导的难度大大提高，催缴的手段变得有限，作业的形式和难度的设计成了难题。</w:t>
      </w:r>
      <w:r>
        <w:rPr>
          <w:rFonts w:hint="eastAsia" w:ascii="宋体" w:hAnsi="宋体" w:eastAsia="宋体" w:cs="宋体"/>
          <w:b w:val="0"/>
          <w:bCs w:val="0"/>
          <w:color w:val="auto"/>
          <w:sz w:val="28"/>
          <w:szCs w:val="28"/>
          <w:lang w:val="en-US" w:eastAsia="zh-CN"/>
        </w:rPr>
        <w:t>此次研究就借由网课期间的多种尝试，以“技术”控作业，以“设计”提质量，完善对数学作业的优化</w:t>
      </w:r>
      <w:r>
        <w:rPr>
          <w:rFonts w:hint="eastAsia" w:ascii="宋体" w:hAnsi="宋体" w:eastAsia="宋体" w:cs="宋体"/>
          <w:b w:val="0"/>
          <w:bCs w:val="0"/>
          <w:color w:val="auto"/>
          <w:sz w:val="28"/>
          <w:szCs w:val="28"/>
          <w:lang w:eastAsia="zh-CN"/>
        </w:rPr>
        <w:t>。</w:t>
      </w:r>
      <w:r>
        <w:rPr>
          <w:rFonts w:hint="eastAsia" w:ascii="宋体" w:hAnsi="宋体" w:eastAsia="宋体" w:cs="宋体"/>
          <w:sz w:val="28"/>
          <w:szCs w:val="28"/>
          <w:lang w:eastAsia="zh-CN"/>
        </w:rPr>
        <w:tab/>
      </w:r>
    </w:p>
    <w:p>
      <w:pPr>
        <w:numPr>
          <w:ilvl w:val="0"/>
          <w:numId w:val="1"/>
        </w:numPr>
        <w:spacing w:line="360" w:lineRule="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研究内容</w:t>
      </w:r>
    </w:p>
    <w:p>
      <w:pPr>
        <w:numPr>
          <w:ilvl w:val="0"/>
          <w:numId w:val="2"/>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研究目标：</w:t>
      </w:r>
    </w:p>
    <w:p>
      <w:pPr>
        <w:numPr>
          <w:ilvl w:val="0"/>
          <w:numId w:val="0"/>
        </w:numPr>
        <w:spacing w:line="360" w:lineRule="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1、通过优化作业的设计，以减负增效为最终目的，以多种在线方式为手段。减轻学生的课业负担，提高素质教育效益。</w:t>
      </w:r>
    </w:p>
    <w:p>
      <w:pPr>
        <w:numPr>
          <w:ilvl w:val="0"/>
          <w:numId w:val="0"/>
        </w:numPr>
        <w:spacing w:line="360" w:lineRule="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sz w:val="28"/>
          <w:szCs w:val="28"/>
          <w:lang w:val="en-US" w:eastAsia="zh-CN"/>
        </w:rPr>
        <w:t>2、通过发展种类多样的作业模式，改变传统单一且容易使学生思维固化的做改订模式，发展多元化的数学思维</w:t>
      </w:r>
      <w:r>
        <w:rPr>
          <w:rFonts w:hint="eastAsia" w:ascii="宋体" w:hAnsi="宋体" w:eastAsia="宋体" w:cs="宋体"/>
          <w:b w:val="0"/>
          <w:bCs w:val="0"/>
          <w:color w:val="auto"/>
          <w:sz w:val="28"/>
          <w:szCs w:val="28"/>
          <w:lang w:val="en-US" w:eastAsia="zh-CN"/>
        </w:rPr>
        <w:t>。</w:t>
      </w:r>
    </w:p>
    <w:p>
      <w:pPr>
        <w:numPr>
          <w:ilvl w:val="0"/>
          <w:numId w:val="0"/>
        </w:numPr>
        <w:spacing w:line="360" w:lineRule="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3、通过对多种软件的使用和对比，研究更便于教师操作、统计、反馈及数据处理的功能，同时归纳如何高效地对个别学生进行针对性的辅导的方法。</w:t>
      </w:r>
    </w:p>
    <w:p>
      <w:pPr>
        <w:numPr>
          <w:ilvl w:val="0"/>
          <w:numId w:val="0"/>
        </w:numPr>
        <w:spacing w:line="360" w:lineRule="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4、通过特色作业设计，适当添加趣味性，吸引学生学习兴趣，结合思维导图、小报设计、视屏（抖音）拍摄，将枯燥的数学学习转化为乐趣无穷的生活探索。</w:t>
      </w:r>
    </w:p>
    <w:p>
      <w:pPr>
        <w:numPr>
          <w:ilvl w:val="0"/>
          <w:numId w:val="0"/>
        </w:numPr>
        <w:spacing w:line="360" w:lineRule="auto"/>
        <w:rPr>
          <w:rFonts w:hint="eastAsia" w:ascii="宋体" w:hAnsi="宋体" w:eastAsia="宋体" w:cs="宋体"/>
          <w:b w:val="0"/>
          <w:bCs w:val="0"/>
          <w:sz w:val="28"/>
          <w:szCs w:val="28"/>
          <w:lang w:val="en-US" w:eastAsia="zh-CN"/>
        </w:rPr>
      </w:pPr>
    </w:p>
    <w:p>
      <w:pPr>
        <w:numPr>
          <w:ilvl w:val="0"/>
          <w:numId w:val="2"/>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设计的作业方式的整理及分析：</w:t>
      </w:r>
    </w:p>
    <w:p>
      <w:pPr>
        <w:numPr>
          <w:ilvl w:val="0"/>
          <w:numId w:val="0"/>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1、课堂作业</w:t>
      </w:r>
    </w:p>
    <w:p>
      <w:pPr>
        <w:numPr>
          <w:ilvl w:val="0"/>
          <w:numId w:val="3"/>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客观题</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客观题主要特点为涉及知识点较基础，答案较简便。在设计上也设定了需要学生大范围反馈的目标，用以掌握学生对基础知识的理解情况。在课程不断的进行中，我发展了几种较为固定的模式以提高课堂效率。</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A、 举笔</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当课堂上出现判断题或“这种说法对吗？”这样似是即非的问题时，我设计用举笔的方式体现。事先准备好红黑两色的笔，对举黑错举红，当遇到类似问题时，学生能快速做出反应将笔举于摄像头前。</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这样做的优势是能增加答题学生的数量，避免了开麦后嘈杂的答题声。且每位学生都能反馈自己的思考，他们只需要在镜头前举一支笔，这大大提高了学生们的答题效率。老师能通过几个翻页很快的统计学生的答题情况并做出相对应的课堂处置。</w:t>
      </w:r>
    </w:p>
    <w:p>
      <w:pPr>
        <w:numPr>
          <w:ilvl w:val="0"/>
          <w:numId w:val="0"/>
        </w:numPr>
        <w:spacing w:line="360" w:lineRule="auto"/>
        <w:rPr>
          <w:rFonts w:hint="eastAsia" w:ascii="宋体" w:hAnsi="宋体" w:eastAsia="宋体" w:cs="宋体"/>
          <w:sz w:val="28"/>
          <w:szCs w:val="28"/>
        </w:rPr>
      </w:pPr>
      <w:r>
        <w:rPr>
          <w:rFonts w:hint="eastAsia" w:ascii="宋体" w:hAnsi="宋体" w:eastAsia="宋体" w:cs="宋体"/>
          <w:sz w:val="28"/>
          <w:szCs w:val="28"/>
        </w:rPr>
        <mc:AlternateContent>
          <mc:Choice Requires="wps">
            <w:drawing>
              <wp:anchor distT="0" distB="0" distL="114300" distR="114300" simplePos="0" relativeHeight="251662336" behindDoc="0" locked="0" layoutInCell="1" allowOverlap="1">
                <wp:simplePos x="0" y="0"/>
                <wp:positionH relativeFrom="column">
                  <wp:posOffset>4785360</wp:posOffset>
                </wp:positionH>
                <wp:positionV relativeFrom="paragraph">
                  <wp:posOffset>650240</wp:posOffset>
                </wp:positionV>
                <wp:extent cx="848360" cy="742950"/>
                <wp:effectExtent l="28575" t="28575" r="37465" b="28575"/>
                <wp:wrapNone/>
                <wp:docPr id="7" name="椭圆 7"/>
                <wp:cNvGraphicFramePr/>
                <a:graphic xmlns:a="http://schemas.openxmlformats.org/drawingml/2006/main">
                  <a:graphicData uri="http://schemas.microsoft.com/office/word/2010/wordprocessingShape">
                    <wps:wsp>
                      <wps:cNvSpPr/>
                      <wps:spPr>
                        <a:xfrm>
                          <a:off x="0" y="0"/>
                          <a:ext cx="848360" cy="742950"/>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76.8pt;margin-top:51.2pt;height:58.5pt;width:66.8pt;z-index:251662336;v-text-anchor:middle;mso-width-relative:page;mso-height-relative:page;" filled="f" stroked="t" coordsize="21600,21600" o:gfxdata="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yVUZLaAAAACwEAAA8AAAAAAAAAAQAgAAAAIgAAAGRycy9kb3ducmV2&#10;LnhtbFBLAQIUABQAAAAIAIdO4kCTWP0sbAIAAM0EAAAOAAAAAAAAAAEAIAAAACkBAABkcnMvZTJv&#10;RG9jLnhtbFBLBQYAAAAABgAGAFkBAAAHBgAAAAA=&#10;">
                <v:fill on="f" focussize="0,0"/>
                <v:stroke weight="4.5pt" color="#FF0000 [3204]" miterlimit="8" joinstyle="miter"/>
                <v:imagedata o:title=""/>
                <o:lock v:ext="edit" aspectratio="f"/>
              </v:shape>
            </w:pict>
          </mc:Fallback>
        </mc:AlternateContent>
      </w:r>
      <w:r>
        <w:rPr>
          <w:rFonts w:hint="eastAsia" w:ascii="宋体" w:hAnsi="宋体" w:eastAsia="宋体" w:cs="宋体"/>
          <w:sz w:val="28"/>
          <w:szCs w:val="28"/>
        </w:rPr>
        <mc:AlternateContent>
          <mc:Choice Requires="wps">
            <w:drawing>
              <wp:anchor distT="0" distB="0" distL="114300" distR="114300" simplePos="0" relativeHeight="251663360" behindDoc="0" locked="0" layoutInCell="1" allowOverlap="1">
                <wp:simplePos x="0" y="0"/>
                <wp:positionH relativeFrom="column">
                  <wp:posOffset>4975860</wp:posOffset>
                </wp:positionH>
                <wp:positionV relativeFrom="paragraph">
                  <wp:posOffset>2583815</wp:posOffset>
                </wp:positionV>
                <wp:extent cx="848360" cy="742950"/>
                <wp:effectExtent l="28575" t="28575" r="37465" b="28575"/>
                <wp:wrapNone/>
                <wp:docPr id="4" name="椭圆 4"/>
                <wp:cNvGraphicFramePr/>
                <a:graphic xmlns:a="http://schemas.openxmlformats.org/drawingml/2006/main">
                  <a:graphicData uri="http://schemas.microsoft.com/office/word/2010/wordprocessingShape">
                    <wps:wsp>
                      <wps:cNvSpPr/>
                      <wps:spPr>
                        <a:xfrm>
                          <a:off x="0" y="0"/>
                          <a:ext cx="848360" cy="742950"/>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91.8pt;margin-top:203.45pt;height:58.5pt;width:66.8pt;z-index:251663360;v-text-anchor:middle;mso-width-relative:page;mso-height-relative:page;" filled="f" stroked="t" coordsize="21600,21600" o:gfxdata="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286EN2wAAAAsBAAAPAAAAAAAAAAEAIAAAACIAAABkcnMvZG93bnJl&#10;di54bWxQSwECFAAUAAAACACHTuJAa+FQZ2wCAADNBAAADgAAAAAAAAABACAAAAAqAQAAZHJzL2Uy&#10;b0RvYy54bWxQSwUGAAAAAAYABgBZAQAACAYAAAAA&#10;">
                <v:fill on="f" focussize="0,0"/>
                <v:stroke weight="4.5pt" color="#FF0000 [3204]" miterlimit="8" joinstyle="miter"/>
                <v:imagedata o:title=""/>
                <o:lock v:ext="edit" aspectratio="f"/>
              </v:shape>
            </w:pict>
          </mc:Fallback>
        </mc:AlternateContent>
      </w:r>
      <w:r>
        <w:rPr>
          <w:rFonts w:hint="eastAsia" w:ascii="宋体" w:hAnsi="宋体" w:eastAsia="宋体" w:cs="宋体"/>
          <w:sz w:val="28"/>
          <w:szCs w:val="28"/>
        </w:rPr>
        <w:drawing>
          <wp:inline distT="0" distB="0" distL="114300" distR="114300">
            <wp:extent cx="6127750" cy="3197225"/>
            <wp:effectExtent l="0" t="0" r="6350" b="31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6127750" cy="3197225"/>
                    </a:xfrm>
                    <a:prstGeom prst="rect">
                      <a:avLst/>
                    </a:prstGeom>
                    <a:noFill/>
                    <a:ln>
                      <a:noFill/>
                    </a:ln>
                  </pic:spPr>
                </pic:pic>
              </a:graphicData>
            </a:graphic>
          </wp:inline>
        </w:drawing>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（判断题学生举笔答题的截图）</w:t>
      </w:r>
    </w:p>
    <w:p>
      <w:pPr>
        <w:numPr>
          <w:ilvl w:val="0"/>
          <w:numId w:val="0"/>
        </w:numPr>
        <w:spacing w:line="360" w:lineRule="auto"/>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B、互动消息区留言</w:t>
      </w:r>
    </w:p>
    <w:p>
      <w:pPr>
        <w:numPr>
          <w:ilvl w:val="0"/>
          <w:numId w:val="0"/>
        </w:numPr>
        <w:spacing w:line="360" w:lineRule="auto"/>
        <w:ind w:leftChars="0" w:firstLine="48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互动消息区经常被我拿来统计学生完成课堂任务的人数之用。在布置好课堂任务后，要求完成的学生在互动消息区内扣数，既可以方便老师统计人数，又能催促学生提高答题速度。但是，这就需要老师提前规范好互动消息区的使用规则。</w:t>
      </w:r>
    </w:p>
    <w:p>
      <w:pPr>
        <w:numPr>
          <w:ilvl w:val="0"/>
          <w:numId w:val="0"/>
        </w:numPr>
        <w:spacing w:line="360" w:lineRule="auto"/>
        <w:ind w:leftChars="0" w:firstLine="48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在使用消息区功能时需注意避免叩打过程、思路等比较复杂的操作。以“完成的同学请扣1”或“将你计算得出的答案打在消息区内”等方式为主，更能提高该功能的利用效率。</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rPr>
        <w:drawing>
          <wp:anchor distT="0" distB="0" distL="114300" distR="114300" simplePos="0" relativeHeight="251665408" behindDoc="0" locked="0" layoutInCell="1" allowOverlap="1">
            <wp:simplePos x="0" y="0"/>
            <wp:positionH relativeFrom="column">
              <wp:posOffset>2552700</wp:posOffset>
            </wp:positionH>
            <wp:positionV relativeFrom="paragraph">
              <wp:posOffset>57150</wp:posOffset>
            </wp:positionV>
            <wp:extent cx="2683510" cy="1875790"/>
            <wp:effectExtent l="0" t="0" r="2540" b="1016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2683510" cy="1875790"/>
                    </a:xfrm>
                    <a:prstGeom prst="rect">
                      <a:avLst/>
                    </a:prstGeom>
                    <a:noFill/>
                    <a:ln>
                      <a:noFill/>
                    </a:ln>
                  </pic:spPr>
                </pic:pic>
              </a:graphicData>
            </a:graphic>
          </wp:anchor>
        </w:drawing>
      </w:r>
      <w:r>
        <w:rPr>
          <w:rFonts w:hint="eastAsia" w:ascii="宋体" w:hAnsi="宋体" w:eastAsia="宋体" w:cs="宋体"/>
          <w:sz w:val="28"/>
          <w:szCs w:val="28"/>
        </w:rPr>
        <mc:AlternateContent>
          <mc:Choice Requires="wps">
            <w:drawing>
              <wp:anchor distT="0" distB="0" distL="114300" distR="114300" simplePos="0" relativeHeight="251661312" behindDoc="0" locked="0" layoutInCell="1" allowOverlap="1">
                <wp:simplePos x="0" y="0"/>
                <wp:positionH relativeFrom="column">
                  <wp:posOffset>3575685</wp:posOffset>
                </wp:positionH>
                <wp:positionV relativeFrom="paragraph">
                  <wp:posOffset>779780</wp:posOffset>
                </wp:positionV>
                <wp:extent cx="885825" cy="942975"/>
                <wp:effectExtent l="28575" t="28575" r="38100" b="38100"/>
                <wp:wrapNone/>
                <wp:docPr id="6" name="椭圆 6"/>
                <wp:cNvGraphicFramePr/>
                <a:graphic xmlns:a="http://schemas.openxmlformats.org/drawingml/2006/main">
                  <a:graphicData uri="http://schemas.microsoft.com/office/word/2010/wordprocessingShape">
                    <wps:wsp>
                      <wps:cNvSpPr/>
                      <wps:spPr>
                        <a:xfrm>
                          <a:off x="0" y="0"/>
                          <a:ext cx="885825" cy="942975"/>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1.55pt;margin-top:61.4pt;height:74.25pt;width:69.75pt;z-index:251661312;v-text-anchor:middle;mso-width-relative:page;mso-height-relative:page;" filled="f" stroked="t" coordsize="21600,21600" o:gfxdata="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QFMO7ZAAAACwEAAA8AAAAAAAAAAQAgAAAAIgAAAGRycy9kb3ducmV2&#10;LnhtbFBLAQIUABQAAAAIAIdO4kBjete6bQIAAM0EAAAOAAAAAAAAAAEAIAAAACgBAABkcnMvZTJv&#10;RG9jLnhtbFBLBQYAAAAABgAGAFkBAAAHBgAAAAA=&#10;">
                <v:fill on="f" focussize="0,0"/>
                <v:stroke weight="4.5pt" color="#FF0000 [3204]" miterlimit="8" joinstyle="miter"/>
                <v:imagedata o:title=""/>
                <o:lock v:ext="edit" aspectratio="f"/>
              </v:shape>
            </w:pict>
          </mc:Fallback>
        </mc:AlternateContent>
      </w:r>
      <w:r>
        <w:rPr>
          <w:rFonts w:hint="eastAsia" w:ascii="宋体" w:hAnsi="宋体" w:eastAsia="宋体" w:cs="宋体"/>
          <w:sz w:val="28"/>
          <w:szCs w:val="28"/>
        </w:rPr>
        <mc:AlternateContent>
          <mc:Choice Requires="wps">
            <w:drawing>
              <wp:anchor distT="0" distB="0" distL="114300" distR="114300" simplePos="0" relativeHeight="251660288" behindDoc="0" locked="0" layoutInCell="1" allowOverlap="1">
                <wp:simplePos x="0" y="0"/>
                <wp:positionH relativeFrom="column">
                  <wp:posOffset>622935</wp:posOffset>
                </wp:positionH>
                <wp:positionV relativeFrom="paragraph">
                  <wp:posOffset>836930</wp:posOffset>
                </wp:positionV>
                <wp:extent cx="1123950" cy="1238250"/>
                <wp:effectExtent l="28575" t="28575" r="28575" b="28575"/>
                <wp:wrapNone/>
                <wp:docPr id="5" name="椭圆 5"/>
                <wp:cNvGraphicFramePr/>
                <a:graphic xmlns:a="http://schemas.openxmlformats.org/drawingml/2006/main">
                  <a:graphicData uri="http://schemas.microsoft.com/office/word/2010/wordprocessingShape">
                    <wps:wsp>
                      <wps:cNvSpPr/>
                      <wps:spPr>
                        <a:xfrm>
                          <a:off x="1765935" y="7397750"/>
                          <a:ext cx="1123950" cy="1238250"/>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05pt;margin-top:65.9pt;height:97.5pt;width:88.5pt;z-index:251660288;v-text-anchor:middle;mso-width-relative:page;mso-height-relative:page;" filled="f" stroked="t" coordsize="21600,21600" o:gfxdata="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Wggly1wAAAAoBAAAPAAAAAAAAAAEAIAAAACIAAABkcnMv&#10;ZG93bnJldi54bWxQSwECFAAUAAAACACHTuJAF2l3d3YCAADbBAAADgAAAAAAAAABACAAAAAmAQAA&#10;ZHJzL2Uyb0RvYy54bWxQSwUGAAAAAAYABgBZAQAADgYAAAAA&#10;">
                <v:fill on="f" focussize="0,0"/>
                <v:stroke weight="4.5pt" color="#FF0000 [3204]" miterlimit="8" joinstyle="miter"/>
                <v:imagedata o:title=""/>
                <o:lock v:ext="edit" aspectratio="f"/>
              </v:shape>
            </w:pict>
          </mc:Fallback>
        </mc:AlternateContent>
      </w:r>
      <w:r>
        <w:rPr>
          <w:rFonts w:hint="eastAsia" w:ascii="宋体" w:hAnsi="宋体" w:eastAsia="宋体" w:cs="宋体"/>
          <w:sz w:val="28"/>
          <w:szCs w:val="28"/>
          <w:lang w:val="en-US" w:eastAsia="zh-CN"/>
        </w:rPr>
        <w:drawing>
          <wp:inline distT="0" distB="0" distL="114300" distR="114300">
            <wp:extent cx="2213610" cy="1899920"/>
            <wp:effectExtent l="0" t="0" r="15240" b="5080"/>
            <wp:docPr id="1" name="图片 1" descr="9C7DB54E-3398-441e-A439-14D3D04ACF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C7DB54E-3398-441e-A439-14D3D04ACF5A"/>
                    <pic:cNvPicPr>
                      <a:picLocks noChangeAspect="1"/>
                    </pic:cNvPicPr>
                  </pic:nvPicPr>
                  <pic:blipFill>
                    <a:blip r:embed="rId7"/>
                    <a:srcRect l="38855"/>
                    <a:stretch>
                      <a:fillRect/>
                    </a:stretch>
                  </pic:blipFill>
                  <pic:spPr>
                    <a:xfrm>
                      <a:off x="0" y="0"/>
                      <a:ext cx="2213610" cy="1899920"/>
                    </a:xfrm>
                    <a:prstGeom prst="rect">
                      <a:avLst/>
                    </a:prstGeom>
                  </pic:spPr>
                </pic:pic>
              </a:graphicData>
            </a:graphic>
          </wp:inline>
        </w:drawing>
      </w:r>
      <w:r>
        <w:rPr>
          <w:rFonts w:hint="eastAsia" w:ascii="宋体" w:hAnsi="宋体" w:eastAsia="宋体" w:cs="宋体"/>
          <w:sz w:val="28"/>
          <w:szCs w:val="28"/>
          <w:lang w:val="en-US" w:eastAsia="zh-CN"/>
        </w:rPr>
        <w:t xml:space="preserve">   </w:t>
      </w:r>
    </w:p>
    <w:p>
      <w:pPr>
        <w:numPr>
          <w:ilvl w:val="0"/>
          <w:numId w:val="0"/>
        </w:numPr>
        <w:spacing w:line="360" w:lineRule="auto"/>
        <w:ind w:firstLine="1960" w:firstLineChars="7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（课堂作业完成情况之互动消息区截图）</w:t>
      </w:r>
    </w:p>
    <w:p>
      <w:pPr>
        <w:numPr>
          <w:ilvl w:val="0"/>
          <w:numId w:val="0"/>
        </w:numPr>
        <w:spacing w:line="360" w:lineRule="auto"/>
        <w:ind w:leftChars="0" w:firstLine="840" w:firstLineChars="3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C、设置答题卡</w:t>
      </w:r>
    </w:p>
    <w:p>
      <w:pPr>
        <w:numPr>
          <w:ilvl w:val="0"/>
          <w:numId w:val="0"/>
        </w:numPr>
        <w:spacing w:line="360" w:lineRule="auto"/>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当客观题答案出现多个选项时，通常可以采取设置答题卡的方法。既能得到学生的反馈又可以快速得到数据统计。通常用以选择题或纠错题。</w:t>
      </w:r>
    </w:p>
    <w:p>
      <w:pPr>
        <w:numPr>
          <w:ilvl w:val="0"/>
          <w:numId w:val="3"/>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主观题、思考题</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主观题、思考题大都需要体现学生的思考过程，所以以叙述和书写的方式更为合理高效。此时我会采取开麦克风或递粉笔的方式进行。在网络授课中较为传统。</w:t>
      </w:r>
    </w:p>
    <w:p>
      <w:pPr>
        <w:numPr>
          <w:ilvl w:val="0"/>
          <w:numId w:val="3"/>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需要体现书写步骤的题目</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而一些主观题不仅需要体现解题思路，同样也重视书写格式与步骤，尤其是需要留板书的例题，通常我会采用让学生先手写后拍照上传的方式，同时利用图片批注及时的反馈。</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钉钉手机版有图片标注功能，可以在电脑课堂进行的同时进行批改反馈。还可以通过共享屏幕进行投屏，及时地纠正错题。</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这种方式一般费时较长，一节课中不能多次使用。所以需要老师在备课时就决定好使用该种方式的例题并预留好充足的时间来进行。但该方式却能让学生很好的巩固所学知识，尝试操作会加深印象，兼具留板书的效果。同时老师能一一针对进行反馈，学习效果会大大提高。</w:t>
      </w:r>
    </w:p>
    <w:p>
      <w:pPr>
        <w:numPr>
          <w:ilvl w:val="0"/>
          <w:numId w:val="0"/>
        </w:numPr>
        <w:spacing w:line="360" w:lineRule="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4384" behindDoc="0" locked="0" layoutInCell="1" allowOverlap="1">
            <wp:simplePos x="0" y="0"/>
            <wp:positionH relativeFrom="column">
              <wp:posOffset>2933700</wp:posOffset>
            </wp:positionH>
            <wp:positionV relativeFrom="paragraph">
              <wp:posOffset>34290</wp:posOffset>
            </wp:positionV>
            <wp:extent cx="3113405" cy="2428875"/>
            <wp:effectExtent l="0" t="0" r="10795" b="9525"/>
            <wp:wrapNone/>
            <wp:docPr id="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G_256"/>
                    <pic:cNvPicPr>
                      <a:picLocks noChangeAspect="1"/>
                    </pic:cNvPicPr>
                  </pic:nvPicPr>
                  <pic:blipFill>
                    <a:blip r:embed="rId8"/>
                    <a:srcRect t="32004" b="32004"/>
                    <a:stretch>
                      <a:fillRect/>
                    </a:stretch>
                  </pic:blipFill>
                  <pic:spPr>
                    <a:xfrm>
                      <a:off x="0" y="0"/>
                      <a:ext cx="3113405" cy="2428875"/>
                    </a:xfrm>
                    <a:prstGeom prst="rect">
                      <a:avLst/>
                    </a:prstGeom>
                    <a:noFill/>
                    <a:ln w="9525">
                      <a:noFill/>
                    </a:ln>
                  </pic:spPr>
                </pic:pic>
              </a:graphicData>
            </a:graphic>
          </wp:anchor>
        </w:drawing>
      </w:r>
      <w:r>
        <w:rPr>
          <w:rFonts w:hint="eastAsia" w:ascii="宋体" w:hAnsi="宋体" w:eastAsia="宋体" w:cs="宋体"/>
          <w:sz w:val="28"/>
          <w:szCs w:val="28"/>
        </w:rPr>
        <w:drawing>
          <wp:inline distT="0" distB="0" distL="114300" distR="114300">
            <wp:extent cx="2534920" cy="2425065"/>
            <wp:effectExtent l="0" t="0" r="17780" b="1333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9"/>
                    <a:srcRect t="19424" b="36420"/>
                    <a:stretch>
                      <a:fillRect/>
                    </a:stretch>
                  </pic:blipFill>
                  <pic:spPr>
                    <a:xfrm>
                      <a:off x="0" y="0"/>
                      <a:ext cx="2534920" cy="2425065"/>
                    </a:xfrm>
                    <a:prstGeom prst="rect">
                      <a:avLst/>
                    </a:prstGeom>
                    <a:noFill/>
                    <a:ln w="9525">
                      <a:noFill/>
                    </a:ln>
                  </pic:spPr>
                </pic:pic>
              </a:graphicData>
            </a:graphic>
          </wp:inline>
        </w:drawing>
      </w:r>
      <w:r>
        <w:rPr>
          <w:rFonts w:hint="eastAsia" w:ascii="宋体" w:hAnsi="宋体" w:eastAsia="宋体" w:cs="宋体"/>
          <w:sz w:val="28"/>
          <w:szCs w:val="28"/>
          <w:lang w:val="en-US" w:eastAsia="zh-CN"/>
        </w:rPr>
        <w:t xml:space="preserve">   </w:t>
      </w:r>
    </w:p>
    <w:p>
      <w:pPr>
        <w:numPr>
          <w:ilvl w:val="0"/>
          <w:numId w:val="0"/>
        </w:numPr>
        <w:spacing w:line="360" w:lineRule="auto"/>
        <w:ind w:firstLine="1960" w:firstLineChars="7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（课堂书面作业上传反馈截图）</w:t>
      </w:r>
    </w:p>
    <w:p>
      <w:pPr>
        <w:numPr>
          <w:ilvl w:val="0"/>
          <w:numId w:val="0"/>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2、课后作业</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（1）钉钉作业提交</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主观巩固作业通常会以练习册、校本、练习卷为主体。设置选做题用以分层。通过钉钉家校本拍照上交并批改，订正后加以讲解与反馈。</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课后作业的关注点主要集中在量和质上。数量上要略少于平常，一是为了减少学生和家长的压力和焦虑。二是网课形式其实非常消耗学生的精力和视力。相对应的减少作业的量可以提高学生的学习兴趣。量的减少相对应的必然是质的提升。不同类型的题型、变式都要囊括，这就需要老师精心选择、布置。</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（2）问卷星问卷形式</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网络书面作业的批改和订正十分低效，也无法具有面批时的查漏补缺。为此我选择采用问卷星的形式提高效率。将问题形式设置成填空与选择的模式，设置好答案。将链接发给学生，请他们在规定时间内完成并上交。系统会自动生成批改好的试卷反馈给学生。这样不仅可以节约老师的批改</w:t>
      </w:r>
      <w:r>
        <w:rPr>
          <w:rFonts w:hint="eastAsia" w:ascii="宋体" w:hAnsi="宋体" w:eastAsia="宋体" w:cs="宋体"/>
          <w:sz w:val="28"/>
          <w:szCs w:val="28"/>
        </w:rPr>
        <w:drawing>
          <wp:anchor distT="0" distB="0" distL="114300" distR="114300" simplePos="0" relativeHeight="251666432" behindDoc="0" locked="0" layoutInCell="1" allowOverlap="1">
            <wp:simplePos x="0" y="0"/>
            <wp:positionH relativeFrom="column">
              <wp:posOffset>3190875</wp:posOffset>
            </wp:positionH>
            <wp:positionV relativeFrom="paragraph">
              <wp:posOffset>1141095</wp:posOffset>
            </wp:positionV>
            <wp:extent cx="2914650" cy="2600325"/>
            <wp:effectExtent l="0" t="0" r="0" b="9525"/>
            <wp:wrapNone/>
            <wp:docPr id="2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descr="IMG_256"/>
                    <pic:cNvPicPr>
                      <a:picLocks noChangeAspect="1"/>
                    </pic:cNvPicPr>
                  </pic:nvPicPr>
                  <pic:blipFill>
                    <a:blip r:embed="rId10"/>
                    <a:stretch>
                      <a:fillRect/>
                    </a:stretch>
                  </pic:blipFill>
                  <pic:spPr>
                    <a:xfrm>
                      <a:off x="0" y="0"/>
                      <a:ext cx="2914650" cy="2600325"/>
                    </a:xfrm>
                    <a:prstGeom prst="rect">
                      <a:avLst/>
                    </a:prstGeom>
                    <a:noFill/>
                    <a:ln w="9525">
                      <a:noFill/>
                    </a:ln>
                  </pic:spPr>
                </pic:pic>
              </a:graphicData>
            </a:graphic>
          </wp:anchor>
        </w:drawing>
      </w:r>
      <w:r>
        <w:rPr>
          <w:rFonts w:hint="eastAsia" w:ascii="宋体" w:hAnsi="宋体" w:eastAsia="宋体" w:cs="宋体"/>
          <w:sz w:val="28"/>
          <w:szCs w:val="28"/>
          <w:lang w:val="en-US" w:eastAsia="zh-CN"/>
        </w:rPr>
        <w:t>时间，老师还可以从生成数据中查看学生的答题情况，及题目的对错概率，着重讲解，这样可以大大提高效率。还可以将小题得分及例题解析发给学生、家长，帮助学生课后巩固。</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rPr>
        <w:drawing>
          <wp:inline distT="0" distB="0" distL="114300" distR="114300">
            <wp:extent cx="3115310" cy="2508885"/>
            <wp:effectExtent l="0" t="0" r="8890" b="5715"/>
            <wp:docPr id="2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IMG_256"/>
                    <pic:cNvPicPr>
                      <a:picLocks noChangeAspect="1"/>
                    </pic:cNvPicPr>
                  </pic:nvPicPr>
                  <pic:blipFill>
                    <a:blip r:embed="rId11"/>
                    <a:stretch>
                      <a:fillRect/>
                    </a:stretch>
                  </pic:blipFill>
                  <pic:spPr>
                    <a:xfrm>
                      <a:off x="0" y="0"/>
                      <a:ext cx="3115310" cy="2508885"/>
                    </a:xfrm>
                    <a:prstGeom prst="rect">
                      <a:avLst/>
                    </a:prstGeom>
                    <a:noFill/>
                    <a:ln w="9525">
                      <a:noFill/>
                    </a:ln>
                  </pic:spPr>
                </pic:pic>
              </a:graphicData>
            </a:graphic>
          </wp:inline>
        </w:drawing>
      </w:r>
    </w:p>
    <w:p>
      <w:pPr>
        <w:numPr>
          <w:ilvl w:val="0"/>
          <w:numId w:val="0"/>
        </w:numPr>
        <w:spacing w:line="360" w:lineRule="auto"/>
        <w:jc w:val="center"/>
        <w:rPr>
          <w:rFonts w:hint="eastAsia" w:ascii="宋体" w:hAnsi="宋体" w:eastAsia="宋体" w:cs="宋体"/>
          <w:b/>
          <w:bCs/>
          <w:sz w:val="28"/>
          <w:szCs w:val="28"/>
          <w:lang w:val="en-US" w:eastAsia="zh-CN"/>
        </w:rPr>
      </w:pPr>
      <w:r>
        <w:rPr>
          <w:rFonts w:hint="eastAsia" w:ascii="宋体" w:hAnsi="宋体" w:eastAsia="宋体" w:cs="宋体"/>
          <w:sz w:val="28"/>
          <w:szCs w:val="28"/>
          <w:lang w:val="en-US" w:eastAsia="zh-CN"/>
        </w:rPr>
        <w:t>（问卷星作业上传反馈截图）</w:t>
      </w:r>
    </w:p>
    <w:p>
      <w:pPr>
        <w:numPr>
          <w:ilvl w:val="0"/>
          <w:numId w:val="0"/>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3、特色作业</w:t>
      </w:r>
    </w:p>
    <w:p>
      <w:pPr>
        <w:numPr>
          <w:ilvl w:val="0"/>
          <w:numId w:val="4"/>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思维导图——构建单元知识结构</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3032760</wp:posOffset>
            </wp:positionH>
            <wp:positionV relativeFrom="paragraph">
              <wp:posOffset>1554480</wp:posOffset>
            </wp:positionV>
            <wp:extent cx="2502535" cy="2421890"/>
            <wp:effectExtent l="0" t="0" r="16510" b="12065"/>
            <wp:wrapNone/>
            <wp:docPr id="1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6"/>
                    <pic:cNvPicPr>
                      <a:picLocks noChangeAspect="1"/>
                    </pic:cNvPicPr>
                  </pic:nvPicPr>
                  <pic:blipFill>
                    <a:blip r:embed="rId12"/>
                    <a:srcRect t="17187" b="17086"/>
                    <a:stretch>
                      <a:fillRect/>
                    </a:stretch>
                  </pic:blipFill>
                  <pic:spPr>
                    <a:xfrm rot="16200000">
                      <a:off x="0" y="0"/>
                      <a:ext cx="2502535" cy="2421890"/>
                    </a:xfrm>
                    <a:prstGeom prst="rect">
                      <a:avLst/>
                    </a:prstGeom>
                    <a:noFill/>
                    <a:ln w="9525">
                      <a:noFill/>
                    </a:ln>
                  </pic:spPr>
                </pic:pic>
              </a:graphicData>
            </a:graphic>
          </wp:anchor>
        </w:drawing>
      </w: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161925</wp:posOffset>
            </wp:positionH>
            <wp:positionV relativeFrom="paragraph">
              <wp:posOffset>1242060</wp:posOffset>
            </wp:positionV>
            <wp:extent cx="2744470" cy="2740660"/>
            <wp:effectExtent l="0" t="0" r="17780" b="2540"/>
            <wp:wrapNone/>
            <wp:docPr id="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IMG_256"/>
                    <pic:cNvPicPr>
                      <a:picLocks noChangeAspect="1"/>
                    </pic:cNvPicPr>
                  </pic:nvPicPr>
                  <pic:blipFill>
                    <a:blip r:embed="rId13"/>
                    <a:srcRect t="33831" b="33537"/>
                    <a:stretch>
                      <a:fillRect/>
                    </a:stretch>
                  </pic:blipFill>
                  <pic:spPr>
                    <a:xfrm>
                      <a:off x="0" y="0"/>
                      <a:ext cx="2744470" cy="2740660"/>
                    </a:xfrm>
                    <a:prstGeom prst="rect">
                      <a:avLst/>
                    </a:prstGeom>
                    <a:noFill/>
                    <a:ln w="9525">
                      <a:noFill/>
                    </a:ln>
                  </pic:spPr>
                </pic:pic>
              </a:graphicData>
            </a:graphic>
          </wp:anchor>
        </w:drawing>
      </w:r>
      <w:r>
        <w:rPr>
          <w:rFonts w:hint="eastAsia" w:ascii="宋体" w:hAnsi="宋体" w:eastAsia="宋体" w:cs="宋体"/>
          <w:sz w:val="28"/>
          <w:szCs w:val="28"/>
          <w:lang w:val="en-US" w:eastAsia="zh-CN"/>
        </w:rPr>
        <w:t xml:space="preserve">    思维导图在单元知识结构整理上有着无与伦比的优势，面对相似的知识迁移，它也能起到很好的类比作用。好比六年级第二学期数学学科第六章所讲的一次方程与一次不等式就很适合用思维导图的方式整理归纳。可以帮助学生有效地建立自己的知识架构。</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w:t>
      </w:r>
    </w:p>
    <w:p>
      <w:pPr>
        <w:widowControl w:val="0"/>
        <w:numPr>
          <w:ilvl w:val="0"/>
          <w:numId w:val="0"/>
        </w:numPr>
        <w:spacing w:line="360" w:lineRule="auto"/>
        <w:jc w:val="both"/>
        <w:rPr>
          <w:rFonts w:hint="eastAsia" w:ascii="宋体" w:hAnsi="宋体" w:eastAsia="宋体" w:cs="宋体"/>
          <w:sz w:val="28"/>
          <w:szCs w:val="28"/>
          <w:lang w:val="en-US" w:eastAsia="zh-CN"/>
        </w:rPr>
      </w:pPr>
    </w:p>
    <w:p>
      <w:pPr>
        <w:widowControl w:val="0"/>
        <w:numPr>
          <w:ilvl w:val="0"/>
          <w:numId w:val="0"/>
        </w:numPr>
        <w:spacing w:line="360" w:lineRule="auto"/>
        <w:jc w:val="both"/>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r>
        <w:rPr>
          <w:rFonts w:ascii="宋体" w:hAnsi="宋体" w:eastAsia="宋体" w:cs="宋体"/>
          <w:sz w:val="24"/>
          <w:szCs w:val="24"/>
        </w:rPr>
        <w:drawing>
          <wp:anchor distT="0" distB="0" distL="114300" distR="114300" simplePos="0" relativeHeight="251667456" behindDoc="1" locked="0" layoutInCell="1" allowOverlap="1">
            <wp:simplePos x="0" y="0"/>
            <wp:positionH relativeFrom="column">
              <wp:posOffset>3391535</wp:posOffset>
            </wp:positionH>
            <wp:positionV relativeFrom="paragraph">
              <wp:posOffset>-156845</wp:posOffset>
            </wp:positionV>
            <wp:extent cx="2310130" cy="3029585"/>
            <wp:effectExtent l="0" t="0" r="13970" b="18415"/>
            <wp:wrapNone/>
            <wp:docPr id="2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IMG_256"/>
                    <pic:cNvPicPr>
                      <a:picLocks noChangeAspect="1"/>
                    </pic:cNvPicPr>
                  </pic:nvPicPr>
                  <pic:blipFill>
                    <a:blip r:embed="rId14"/>
                    <a:srcRect t="20548" b="20239"/>
                    <a:stretch>
                      <a:fillRect/>
                    </a:stretch>
                  </pic:blipFill>
                  <pic:spPr>
                    <a:xfrm>
                      <a:off x="0" y="0"/>
                      <a:ext cx="2310130" cy="3029585"/>
                    </a:xfrm>
                    <a:prstGeom prst="rect">
                      <a:avLst/>
                    </a:prstGeom>
                    <a:noFill/>
                    <a:ln w="9525">
                      <a:noFill/>
                    </a:ln>
                  </pic:spPr>
                </pic:pic>
              </a:graphicData>
            </a:graphic>
          </wp:anchor>
        </w:drawing>
      </w: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165100</wp:posOffset>
            </wp:positionH>
            <wp:positionV relativeFrom="paragraph">
              <wp:posOffset>70485</wp:posOffset>
            </wp:positionV>
            <wp:extent cx="3004820" cy="2412365"/>
            <wp:effectExtent l="0" t="0" r="5080" b="6985"/>
            <wp:wrapNone/>
            <wp:docPr id="1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6"/>
                    <pic:cNvPicPr>
                      <a:picLocks noChangeAspect="1"/>
                    </pic:cNvPicPr>
                  </pic:nvPicPr>
                  <pic:blipFill>
                    <a:blip r:embed="rId15"/>
                    <a:srcRect t="33532" r="3315" b="34042"/>
                    <a:stretch>
                      <a:fillRect/>
                    </a:stretch>
                  </pic:blipFill>
                  <pic:spPr>
                    <a:xfrm>
                      <a:off x="0" y="0"/>
                      <a:ext cx="3004820" cy="2412365"/>
                    </a:xfrm>
                    <a:prstGeom prst="rect">
                      <a:avLst/>
                    </a:prstGeom>
                    <a:noFill/>
                    <a:ln w="9525">
                      <a:noFill/>
                    </a:ln>
                  </pic:spPr>
                </pic:pic>
              </a:graphicData>
            </a:graphic>
          </wp:anchor>
        </w:drawing>
      </w: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rPr>
          <w:rFonts w:hint="eastAsia" w:ascii="宋体" w:hAnsi="宋体" w:eastAsia="宋体" w:cs="宋体"/>
          <w:sz w:val="28"/>
          <w:szCs w:val="28"/>
          <w:lang w:val="en-US" w:eastAsia="zh-CN"/>
        </w:rPr>
      </w:pPr>
    </w:p>
    <w:p>
      <w:pPr>
        <w:numPr>
          <w:ilvl w:val="0"/>
          <w:numId w:val="0"/>
        </w:numPr>
        <w:spacing w:line="360" w:lineRule="auto"/>
        <w:ind w:leftChars="0"/>
        <w:rPr>
          <w:rFonts w:hint="eastAsia" w:ascii="宋体" w:hAnsi="宋体" w:eastAsia="宋体" w:cs="宋体"/>
          <w:sz w:val="28"/>
          <w:szCs w:val="28"/>
          <w:lang w:val="en-US" w:eastAsia="zh-CN"/>
        </w:rPr>
      </w:pPr>
    </w:p>
    <w:p>
      <w:pPr>
        <w:numPr>
          <w:ilvl w:val="0"/>
          <w:numId w:val="0"/>
        </w:numPr>
        <w:spacing w:line="360" w:lineRule="auto"/>
        <w:ind w:leftChars="0"/>
        <w:rPr>
          <w:rFonts w:hint="eastAsia" w:ascii="宋体" w:hAnsi="宋体" w:eastAsia="宋体" w:cs="宋体"/>
          <w:sz w:val="28"/>
          <w:szCs w:val="28"/>
          <w:lang w:val="en-US" w:eastAsia="zh-CN"/>
        </w:rPr>
      </w:pPr>
    </w:p>
    <w:p>
      <w:pPr>
        <w:numPr>
          <w:ilvl w:val="0"/>
          <w:numId w:val="0"/>
        </w:numPr>
        <w:spacing w:line="360" w:lineRule="auto"/>
        <w:ind w:leftChars="0"/>
        <w:rPr>
          <w:rFonts w:hint="eastAsia" w:ascii="宋体" w:hAnsi="宋体" w:eastAsia="宋体" w:cs="宋体"/>
          <w:sz w:val="28"/>
          <w:szCs w:val="28"/>
          <w:lang w:val="en-US" w:eastAsia="zh-CN"/>
        </w:rPr>
      </w:pPr>
    </w:p>
    <w:p>
      <w:pPr>
        <w:numPr>
          <w:ilvl w:val="0"/>
          <w:numId w:val="4"/>
        </w:numPr>
        <w:spacing w:line="360" w:lineRule="auto"/>
        <w:ind w:left="0" w:leftChars="0" w:firstLine="0" w:firstLine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数学小报——反应学生的知识思维链接</w:t>
      </w: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3467100</wp:posOffset>
            </wp:positionH>
            <wp:positionV relativeFrom="paragraph">
              <wp:posOffset>-7329805</wp:posOffset>
            </wp:positionV>
            <wp:extent cx="2167890" cy="2306955"/>
            <wp:effectExtent l="0" t="0" r="3810" b="17145"/>
            <wp:wrapNone/>
            <wp:docPr id="1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6"/>
                    <pic:cNvPicPr>
                      <a:picLocks noChangeAspect="1"/>
                    </pic:cNvPicPr>
                  </pic:nvPicPr>
                  <pic:blipFill>
                    <a:blip r:embed="rId14"/>
                    <a:srcRect t="20548" b="20239"/>
                    <a:stretch>
                      <a:fillRect/>
                    </a:stretch>
                  </pic:blipFill>
                  <pic:spPr>
                    <a:xfrm>
                      <a:off x="0" y="0"/>
                      <a:ext cx="2167890" cy="2306955"/>
                    </a:xfrm>
                    <a:prstGeom prst="rect">
                      <a:avLst/>
                    </a:prstGeom>
                    <a:noFill/>
                    <a:ln w="9525">
                      <a:noFill/>
                    </a:ln>
                  </pic:spPr>
                </pic:pic>
              </a:graphicData>
            </a:graphic>
          </wp:anchor>
        </w:drawing>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数学小报的内容一般是学生于该章节印象最为深刻的内容。最能体现学生于一个章节的重难点判别。篇幅的大小及色彩的应用也能侧面反应出学生对于该章节知识点的结构的梳理、或仍存在的疑惑。在一次方程（组）（包括一元一次方程、二元一次方程组、三元一次方程组及其应用）的复习教学中，数学小报帮助不少学生理解如何解决其阶梯式的未知数消元思想。</w:t>
      </w:r>
    </w:p>
    <w:p>
      <w:pPr>
        <w:numPr>
          <w:ilvl w:val="0"/>
          <w:numId w:val="0"/>
        </w:numPr>
        <w:spacing w:line="360" w:lineRule="auto"/>
        <w:rPr>
          <w:rFonts w:hint="eastAsia" w:ascii="宋体" w:hAnsi="宋体" w:eastAsia="宋体" w:cs="宋体"/>
          <w:sz w:val="28"/>
          <w:szCs w:val="28"/>
        </w:rPr>
      </w:pP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2924175</wp:posOffset>
            </wp:positionH>
            <wp:positionV relativeFrom="paragraph">
              <wp:posOffset>1905</wp:posOffset>
            </wp:positionV>
            <wp:extent cx="2947035" cy="2137410"/>
            <wp:effectExtent l="0" t="0" r="5715" b="15240"/>
            <wp:wrapNone/>
            <wp:docPr id="15"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IMG_256"/>
                    <pic:cNvPicPr>
                      <a:picLocks noChangeAspect="1"/>
                    </pic:cNvPicPr>
                  </pic:nvPicPr>
                  <pic:blipFill>
                    <a:blip r:embed="rId16"/>
                    <a:srcRect t="33319" r="2163" b="33943"/>
                    <a:stretch>
                      <a:fillRect/>
                    </a:stretch>
                  </pic:blipFill>
                  <pic:spPr>
                    <a:xfrm>
                      <a:off x="0" y="0"/>
                      <a:ext cx="2947035" cy="2137410"/>
                    </a:xfrm>
                    <a:prstGeom prst="rect">
                      <a:avLst/>
                    </a:prstGeom>
                    <a:noFill/>
                    <a:ln w="9525">
                      <a:noFill/>
                    </a:ln>
                  </pic:spPr>
                </pic:pic>
              </a:graphicData>
            </a:graphic>
          </wp:anchor>
        </w:drawing>
      </w:r>
      <w:r>
        <w:rPr>
          <w:rFonts w:hint="eastAsia" w:ascii="宋体" w:hAnsi="宋体" w:eastAsia="宋体" w:cs="宋体"/>
          <w:sz w:val="28"/>
          <w:szCs w:val="28"/>
        </w:rPr>
        <w:drawing>
          <wp:inline distT="0" distB="0" distL="114300" distR="114300">
            <wp:extent cx="2836545" cy="2146935"/>
            <wp:effectExtent l="0" t="0" r="1905" b="5715"/>
            <wp:docPr id="14"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IMG_256"/>
                    <pic:cNvPicPr>
                      <a:picLocks noChangeAspect="1"/>
                    </pic:cNvPicPr>
                  </pic:nvPicPr>
                  <pic:blipFill>
                    <a:blip r:embed="rId17"/>
                    <a:srcRect t="32690" b="32369"/>
                    <a:stretch>
                      <a:fillRect/>
                    </a:stretch>
                  </pic:blipFill>
                  <pic:spPr>
                    <a:xfrm>
                      <a:off x="0" y="0"/>
                      <a:ext cx="2836545" cy="2146935"/>
                    </a:xfrm>
                    <a:prstGeom prst="rect">
                      <a:avLst/>
                    </a:prstGeom>
                    <a:noFill/>
                    <a:ln w="9525">
                      <a:noFill/>
                    </a:ln>
                  </pic:spPr>
                </pic:pic>
              </a:graphicData>
            </a:graphic>
          </wp:inline>
        </w:drawing>
      </w:r>
      <w:r>
        <w:rPr>
          <w:rFonts w:hint="eastAsia" w:ascii="宋体" w:hAnsi="宋体" w:eastAsia="宋体" w:cs="宋体"/>
          <w:sz w:val="28"/>
          <w:szCs w:val="28"/>
          <w:lang w:val="en-US" w:eastAsia="zh-CN"/>
        </w:rPr>
        <w:t xml:space="preserve">    </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rPr>
        <w:drawing>
          <wp:inline distT="0" distB="0" distL="114300" distR="114300">
            <wp:extent cx="1924685" cy="2811780"/>
            <wp:effectExtent l="0" t="0" r="7620" b="18415"/>
            <wp:docPr id="16"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descr="IMG_256"/>
                    <pic:cNvPicPr>
                      <a:picLocks noChangeAspect="1"/>
                    </pic:cNvPicPr>
                  </pic:nvPicPr>
                  <pic:blipFill>
                    <a:blip r:embed="rId18"/>
                    <a:srcRect l="8333" t="20280" r="4545" b="20979"/>
                    <a:stretch>
                      <a:fillRect/>
                    </a:stretch>
                  </pic:blipFill>
                  <pic:spPr>
                    <a:xfrm rot="16200000">
                      <a:off x="0" y="0"/>
                      <a:ext cx="1924685" cy="2811780"/>
                    </a:xfrm>
                    <a:prstGeom prst="rect">
                      <a:avLst/>
                    </a:prstGeom>
                    <a:noFill/>
                    <a:ln w="9525">
                      <a:noFill/>
                    </a:ln>
                  </pic:spPr>
                </pic:pic>
              </a:graphicData>
            </a:graphic>
          </wp:inline>
        </w:drawing>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drawing>
          <wp:inline distT="0" distB="0" distL="114300" distR="114300">
            <wp:extent cx="2552065" cy="1892300"/>
            <wp:effectExtent l="0" t="0" r="635" b="12700"/>
            <wp:docPr id="17"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56"/>
                    <pic:cNvPicPr>
                      <a:picLocks noChangeAspect="1"/>
                    </pic:cNvPicPr>
                  </pic:nvPicPr>
                  <pic:blipFill>
                    <a:blip r:embed="rId19"/>
                    <a:srcRect t="32893" b="32893"/>
                    <a:stretch>
                      <a:fillRect/>
                    </a:stretch>
                  </pic:blipFill>
                  <pic:spPr>
                    <a:xfrm>
                      <a:off x="0" y="0"/>
                      <a:ext cx="2552065" cy="1892300"/>
                    </a:xfrm>
                    <a:prstGeom prst="rect">
                      <a:avLst/>
                    </a:prstGeom>
                    <a:noFill/>
                    <a:ln w="9525">
                      <a:noFill/>
                    </a:ln>
                  </pic:spPr>
                </pic:pic>
              </a:graphicData>
            </a:graphic>
          </wp:inline>
        </w:drawing>
      </w:r>
    </w:p>
    <w:p>
      <w:pPr>
        <w:numPr>
          <w:ilvl w:val="0"/>
          <w:numId w:val="4"/>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复盘小视频——学优生带动学困生、学困生提高课堂关注度</w:t>
      </w:r>
    </w:p>
    <w:p>
      <w:pPr>
        <w:numPr>
          <w:ilvl w:val="0"/>
          <w:numId w:val="0"/>
        </w:numPr>
        <w:spacing w:line="360" w:lineRule="auto"/>
        <w:ind w:firstLine="48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网络上的学习小组能动性较差，所以我采取了复盘小视频的方法辅优补差。每节课后挑选一位学生拍摄当天课程的复盘小视频，要求内容中包含：标题、当天课程中涉及的知识点整理及一道例题的讲解。时长不超过三分钟。</w:t>
      </w:r>
    </w:p>
    <w:p>
      <w:pPr>
        <w:numPr>
          <w:ilvl w:val="0"/>
          <w:numId w:val="0"/>
        </w:numPr>
        <w:spacing w:line="360" w:lineRule="auto"/>
        <w:ind w:firstLine="48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这样的视频分为两种，若当日的学习内容较难，则选择较为优秀的学生帮助学困生整理笔记，分析例题。若当日的学习内容较为简单，则选择学困生复习整理，提高他们的课堂关注力。</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rPr>
        <w:drawing>
          <wp:inline distT="0" distB="0" distL="114300" distR="114300">
            <wp:extent cx="2784475" cy="1888490"/>
            <wp:effectExtent l="0" t="0" r="15875" b="1651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0"/>
                    <a:stretch>
                      <a:fillRect/>
                    </a:stretch>
                  </pic:blipFill>
                  <pic:spPr>
                    <a:xfrm>
                      <a:off x="0" y="0"/>
                      <a:ext cx="2784475" cy="1888490"/>
                    </a:xfrm>
                    <a:prstGeom prst="rect">
                      <a:avLst/>
                    </a:prstGeom>
                    <a:noFill/>
                    <a:ln>
                      <a:noFill/>
                    </a:ln>
                  </pic:spPr>
                </pic:pic>
              </a:graphicData>
            </a:graphic>
          </wp:inline>
        </w:drawing>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drawing>
          <wp:inline distT="0" distB="0" distL="114300" distR="114300">
            <wp:extent cx="1859915" cy="2352675"/>
            <wp:effectExtent l="0" t="0" r="9525" b="698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1"/>
                    <a:stretch>
                      <a:fillRect/>
                    </a:stretch>
                  </pic:blipFill>
                  <pic:spPr>
                    <a:xfrm rot="16200000">
                      <a:off x="0" y="0"/>
                      <a:ext cx="1859915" cy="2352675"/>
                    </a:xfrm>
                    <a:prstGeom prst="rect">
                      <a:avLst/>
                    </a:prstGeom>
                    <a:noFill/>
                    <a:ln>
                      <a:noFill/>
                    </a:ln>
                  </pic:spPr>
                </pic:pic>
              </a:graphicData>
            </a:graphic>
          </wp:inline>
        </w:drawing>
      </w:r>
    </w:p>
    <w:p>
      <w:pPr>
        <w:numPr>
          <w:ilvl w:val="0"/>
          <w:numId w:val="4"/>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优秀笔记评选——提升学生上课记笔记的积极性</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定期举行优秀笔记的评选，设立不同的奖项（字迹清晰奖、逻辑缜密奖、进步奖等等）提高学生上课记笔记、课后整理笔记的积极性。</w:t>
      </w:r>
    </w:p>
    <w:p>
      <w:pPr>
        <w:numPr>
          <w:ilvl w:val="0"/>
          <w:numId w:val="0"/>
        </w:num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2486025" cy="3416300"/>
            <wp:effectExtent l="0" t="0" r="9525" b="12700"/>
            <wp:docPr id="2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descr="IMG_256"/>
                    <pic:cNvPicPr>
                      <a:picLocks noChangeAspect="1"/>
                    </pic:cNvPicPr>
                  </pic:nvPicPr>
                  <pic:blipFill>
                    <a:blip r:embed="rId22"/>
                    <a:srcRect t="18384" b="18218"/>
                    <a:stretch>
                      <a:fillRect/>
                    </a:stretch>
                  </pic:blipFill>
                  <pic:spPr>
                    <a:xfrm>
                      <a:off x="0" y="0"/>
                      <a:ext cx="2486025" cy="3416300"/>
                    </a:xfrm>
                    <a:prstGeom prst="rect">
                      <a:avLst/>
                    </a:prstGeom>
                    <a:noFill/>
                    <a:ln w="9525">
                      <a:noFill/>
                    </a:ln>
                  </pic:spPr>
                </pic:pic>
              </a:graphicData>
            </a:graphic>
          </wp:inline>
        </w:drawing>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drawing>
          <wp:inline distT="0" distB="0" distL="114300" distR="114300">
            <wp:extent cx="2414270" cy="3484880"/>
            <wp:effectExtent l="0" t="0" r="5080" b="1270"/>
            <wp:docPr id="2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IMG_256"/>
                    <pic:cNvPicPr>
                      <a:picLocks noChangeAspect="1"/>
                    </pic:cNvPicPr>
                  </pic:nvPicPr>
                  <pic:blipFill>
                    <a:blip r:embed="rId23"/>
                    <a:srcRect t="16794" b="16628"/>
                    <a:stretch>
                      <a:fillRect/>
                    </a:stretch>
                  </pic:blipFill>
                  <pic:spPr>
                    <a:xfrm>
                      <a:off x="0" y="0"/>
                      <a:ext cx="2414270" cy="3484880"/>
                    </a:xfrm>
                    <a:prstGeom prst="rect">
                      <a:avLst/>
                    </a:prstGeom>
                    <a:noFill/>
                    <a:ln w="9525">
                      <a:noFill/>
                    </a:ln>
                  </pic:spPr>
                </pic:pic>
              </a:graphicData>
            </a:graphic>
          </wp:inline>
        </w:drawing>
      </w:r>
    </w:p>
    <w:p>
      <w:pPr>
        <w:numPr>
          <w:ilvl w:val="0"/>
          <w:numId w:val="0"/>
        </w:numPr>
        <w:spacing w:line="360" w:lineRule="auto"/>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2929890" cy="2110740"/>
            <wp:effectExtent l="0" t="0" r="3810" b="3810"/>
            <wp:docPr id="2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descr="IMG_256"/>
                    <pic:cNvPicPr>
                      <a:picLocks noChangeAspect="1"/>
                    </pic:cNvPicPr>
                  </pic:nvPicPr>
                  <pic:blipFill>
                    <a:blip r:embed="rId24"/>
                    <a:srcRect t="37584" r="3662" b="30393"/>
                    <a:stretch>
                      <a:fillRect/>
                    </a:stretch>
                  </pic:blipFill>
                  <pic:spPr>
                    <a:xfrm>
                      <a:off x="0" y="0"/>
                      <a:ext cx="2929890" cy="2110740"/>
                    </a:xfrm>
                    <a:prstGeom prst="rect">
                      <a:avLst/>
                    </a:prstGeom>
                    <a:noFill/>
                    <a:ln w="9525">
                      <a:noFill/>
                    </a:ln>
                  </pic:spPr>
                </pic:pic>
              </a:graphicData>
            </a:graphic>
          </wp:inline>
        </w:drawing>
      </w:r>
      <w:r>
        <w:rPr>
          <w:rFonts w:hint="eastAsia" w:ascii="宋体" w:hAnsi="宋体" w:eastAsia="宋体" w:cs="宋体"/>
          <w:sz w:val="28"/>
          <w:szCs w:val="28"/>
        </w:rPr>
        <w:drawing>
          <wp:anchor distT="0" distB="0" distL="114300" distR="114300" simplePos="0" relativeHeight="251667456" behindDoc="1" locked="0" layoutInCell="1" allowOverlap="1">
            <wp:simplePos x="0" y="0"/>
            <wp:positionH relativeFrom="column">
              <wp:posOffset>3283585</wp:posOffset>
            </wp:positionH>
            <wp:positionV relativeFrom="paragraph">
              <wp:posOffset>-201295</wp:posOffset>
            </wp:positionV>
            <wp:extent cx="2320290" cy="2753360"/>
            <wp:effectExtent l="0" t="0" r="8890" b="3810"/>
            <wp:wrapNone/>
            <wp:docPr id="2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descr="IMG_256"/>
                    <pic:cNvPicPr>
                      <a:picLocks noChangeAspect="1"/>
                    </pic:cNvPicPr>
                  </pic:nvPicPr>
                  <pic:blipFill>
                    <a:blip r:embed="rId25"/>
                    <a:srcRect t="22388" b="22875"/>
                    <a:stretch>
                      <a:fillRect/>
                    </a:stretch>
                  </pic:blipFill>
                  <pic:spPr>
                    <a:xfrm rot="16200000">
                      <a:off x="0" y="0"/>
                      <a:ext cx="2320290" cy="2753360"/>
                    </a:xfrm>
                    <a:prstGeom prst="rect">
                      <a:avLst/>
                    </a:prstGeom>
                    <a:noFill/>
                    <a:ln w="9525">
                      <a:noFill/>
                    </a:ln>
                  </pic:spPr>
                </pic:pic>
              </a:graphicData>
            </a:graphic>
          </wp:anchor>
        </w:drawing>
      </w:r>
      <w:r>
        <w:rPr>
          <w:rFonts w:hint="eastAsia" w:ascii="宋体" w:hAnsi="宋体" w:eastAsia="宋体" w:cs="宋体"/>
          <w:sz w:val="28"/>
          <w:szCs w:val="28"/>
          <w:lang w:val="en-US" w:eastAsia="zh-CN"/>
        </w:rPr>
        <w:t xml:space="preserve">   </w:t>
      </w:r>
    </w:p>
    <w:p>
      <w:pPr>
        <w:numPr>
          <w:ilvl w:val="0"/>
          <w:numId w:val="0"/>
        </w:numPr>
        <w:spacing w:line="360" w:lineRule="auto"/>
        <w:rPr>
          <w:rFonts w:hint="eastAsia" w:ascii="宋体" w:hAnsi="宋体" w:eastAsia="宋体" w:cs="宋体"/>
          <w:b/>
          <w:bCs/>
          <w:sz w:val="30"/>
          <w:szCs w:val="30"/>
          <w:lang w:val="en-US" w:eastAsia="zh-CN"/>
        </w:rPr>
      </w:pPr>
    </w:p>
    <w:p>
      <w:pPr>
        <w:numPr>
          <w:ilvl w:val="0"/>
          <w:numId w:val="0"/>
        </w:numPr>
        <w:spacing w:line="360" w:lineRule="auto"/>
        <w:rPr>
          <w:rFonts w:hint="eastAsia" w:ascii="宋体" w:hAnsi="宋体" w:eastAsia="宋体" w:cs="宋体"/>
          <w:sz w:val="30"/>
          <w:szCs w:val="30"/>
          <w:lang w:val="en-US"/>
        </w:rPr>
      </w:pPr>
      <w:r>
        <w:rPr>
          <w:rFonts w:hint="eastAsia" w:ascii="宋体" w:hAnsi="宋体" w:eastAsia="宋体" w:cs="宋体"/>
          <w:b/>
          <w:bCs/>
          <w:sz w:val="30"/>
          <w:szCs w:val="30"/>
          <w:lang w:val="en-US" w:eastAsia="zh-CN"/>
        </w:rPr>
        <w:t>三、研究成果</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（一）通过表格方式整理分析各方式的优缺点并提出思考后的改进措施</w:t>
      </w:r>
    </w:p>
    <w:tbl>
      <w:tblPr>
        <w:tblStyle w:val="5"/>
        <w:tblW w:w="92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3"/>
        <w:gridCol w:w="1176"/>
        <w:gridCol w:w="2220"/>
        <w:gridCol w:w="2100"/>
        <w:gridCol w:w="2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trPr>
        <w:tc>
          <w:tcPr>
            <w:tcW w:w="1463" w:type="dxa"/>
            <w:vMerge w:val="restart"/>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方式</w:t>
            </w:r>
          </w:p>
        </w:tc>
        <w:tc>
          <w:tcPr>
            <w:tcW w:w="1176" w:type="dxa"/>
            <w:vMerge w:val="restart"/>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适用范围</w:t>
            </w:r>
          </w:p>
        </w:tc>
        <w:tc>
          <w:tcPr>
            <w:tcW w:w="4320" w:type="dxa"/>
            <w:gridSpan w:val="2"/>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优缺点分析</w:t>
            </w:r>
          </w:p>
        </w:tc>
        <w:tc>
          <w:tcPr>
            <w:tcW w:w="2253" w:type="dxa"/>
            <w:vMerge w:val="restart"/>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改进措施或注意事项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trPr>
        <w:tc>
          <w:tcPr>
            <w:tcW w:w="1463" w:type="dxa"/>
            <w:vMerge w:val="continue"/>
            <w:vAlign w:val="center"/>
          </w:tcPr>
          <w:p>
            <w:pPr>
              <w:spacing w:line="360" w:lineRule="auto"/>
              <w:jc w:val="center"/>
            </w:pPr>
          </w:p>
        </w:tc>
        <w:tc>
          <w:tcPr>
            <w:tcW w:w="1176" w:type="dxa"/>
            <w:vMerge w:val="continue"/>
            <w:vAlign w:val="center"/>
          </w:tcPr>
          <w:p>
            <w:pPr>
              <w:spacing w:line="360" w:lineRule="auto"/>
              <w:jc w:val="center"/>
            </w:pPr>
          </w:p>
        </w:tc>
        <w:tc>
          <w:tcPr>
            <w:tcW w:w="2220" w:type="dxa"/>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优点</w:t>
            </w:r>
          </w:p>
        </w:tc>
        <w:tc>
          <w:tcPr>
            <w:tcW w:w="2100" w:type="dxa"/>
            <w:vAlign w:val="center"/>
          </w:tcPr>
          <w:p>
            <w:pPr>
              <w:numPr>
                <w:ilvl w:val="0"/>
                <w:numId w:val="0"/>
              </w:numPr>
              <w:spacing w:line="360" w:lineRule="auto"/>
              <w:jc w:val="center"/>
              <w:rPr>
                <w:rFonts w:hint="default"/>
                <w:b/>
                <w:bCs/>
                <w:sz w:val="24"/>
                <w:szCs w:val="24"/>
                <w:vertAlign w:val="baseline"/>
                <w:lang w:val="en-US" w:eastAsia="zh-CN"/>
              </w:rPr>
            </w:pPr>
            <w:r>
              <w:rPr>
                <w:rFonts w:hint="eastAsia"/>
                <w:b/>
                <w:bCs/>
                <w:sz w:val="24"/>
                <w:szCs w:val="24"/>
                <w:vertAlign w:val="baseline"/>
                <w:lang w:val="en-US" w:eastAsia="zh-CN"/>
              </w:rPr>
              <w:t>缺点</w:t>
            </w:r>
          </w:p>
        </w:tc>
        <w:tc>
          <w:tcPr>
            <w:tcW w:w="2253" w:type="dxa"/>
            <w:vMerge w:val="continue"/>
            <w:vAlign w:val="center"/>
          </w:tcPr>
          <w:p>
            <w:pPr>
              <w:spacing w:line="360" w:lineRule="auto"/>
              <w:jc w:val="center"/>
              <w:rPr>
                <w:rFonts w:hint="eastAsia"/>
                <w:b/>
                <w:bCs/>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lang w:val="en-US" w:eastAsia="zh-CN"/>
              </w:rPr>
              <w:t>举笔判断</w:t>
            </w:r>
          </w:p>
        </w:tc>
        <w:tc>
          <w:tcPr>
            <w:tcW w:w="1176"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课堂</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反馈迅速、</w:t>
            </w:r>
            <w:r>
              <w:rPr>
                <w:rFonts w:hint="eastAsia"/>
                <w:sz w:val="24"/>
                <w:szCs w:val="24"/>
                <w:lang w:val="en-US" w:eastAsia="zh-CN"/>
              </w:rPr>
              <w:t>能增加答题学生的数量，避免了开麦后嘈杂的答题声。</w:t>
            </w:r>
          </w:p>
        </w:tc>
        <w:tc>
          <w:tcPr>
            <w:tcW w:w="2100"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应用范围比较狭窄，只适用于课堂中的判断题，且无法提现学生思路。</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教师要给出规范的操作要求，否则容易课堂拖沓。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0" w:hRule="atLeast"/>
        </w:trPr>
        <w:tc>
          <w:tcPr>
            <w:tcW w:w="1463"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lang w:val="en-US" w:eastAsia="zh-CN"/>
              </w:rPr>
              <w:t>互动消息区</w:t>
            </w: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课堂</w:t>
            </w:r>
          </w:p>
        </w:tc>
        <w:tc>
          <w:tcPr>
            <w:tcW w:w="2220"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sz w:val="24"/>
                <w:szCs w:val="24"/>
                <w:lang w:val="en-US" w:eastAsia="zh-CN"/>
              </w:rPr>
              <w:t>方便老师统计完成人数，能督促学生提高答题速度。</w:t>
            </w:r>
          </w:p>
        </w:tc>
        <w:tc>
          <w:tcPr>
            <w:tcW w:w="2100" w:type="dxa"/>
            <w:vAlign w:val="center"/>
          </w:tcPr>
          <w:p>
            <w:pPr>
              <w:numPr>
                <w:ilvl w:val="0"/>
                <w:numId w:val="0"/>
              </w:numPr>
              <w:spacing w:line="360" w:lineRule="auto"/>
              <w:jc w:val="center"/>
              <w:rPr>
                <w:rFonts w:hint="default"/>
                <w:sz w:val="24"/>
                <w:szCs w:val="24"/>
                <w:lang w:val="en-US" w:eastAsia="zh-CN"/>
              </w:rPr>
            </w:pPr>
            <w:r>
              <w:rPr>
                <w:rFonts w:hint="eastAsia"/>
                <w:sz w:val="24"/>
                <w:szCs w:val="24"/>
                <w:lang w:val="en-US" w:eastAsia="zh-CN"/>
              </w:rPr>
              <w:t>需要老师提前规范好互动消息区使用规则，无法提现学生思路。</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只能统计数据，若要求分享答案容易变成萧规曹随。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ind w:leftChars="0"/>
              <w:jc w:val="center"/>
              <w:rPr>
                <w:rFonts w:hint="eastAsia"/>
                <w:b w:val="0"/>
                <w:bCs w:val="0"/>
                <w:sz w:val="24"/>
                <w:szCs w:val="24"/>
                <w:vertAlign w:val="baseline"/>
                <w:lang w:val="en-US" w:eastAsia="zh-CN"/>
              </w:rPr>
            </w:pPr>
            <w:r>
              <w:rPr>
                <w:rFonts w:hint="eastAsia"/>
                <w:b w:val="0"/>
                <w:bCs w:val="0"/>
                <w:sz w:val="24"/>
                <w:szCs w:val="24"/>
                <w:lang w:val="en-US" w:eastAsia="zh-CN"/>
              </w:rPr>
              <w:t>设置答题卡</w:t>
            </w: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课堂</w:t>
            </w:r>
          </w:p>
        </w:tc>
        <w:tc>
          <w:tcPr>
            <w:tcW w:w="2220" w:type="dxa"/>
            <w:vAlign w:val="center"/>
          </w:tcPr>
          <w:p>
            <w:pPr>
              <w:numPr>
                <w:ilvl w:val="0"/>
                <w:numId w:val="0"/>
              </w:numPr>
              <w:spacing w:line="360" w:lineRule="auto"/>
              <w:ind w:leftChars="0"/>
              <w:rPr>
                <w:rFonts w:hint="eastAsia"/>
                <w:sz w:val="24"/>
                <w:szCs w:val="24"/>
                <w:lang w:val="en-US" w:eastAsia="zh-CN"/>
              </w:rPr>
            </w:pPr>
            <w:r>
              <w:rPr>
                <w:rFonts w:hint="eastAsia"/>
                <w:sz w:val="24"/>
                <w:szCs w:val="24"/>
                <w:lang w:val="en-US" w:eastAsia="zh-CN"/>
              </w:rPr>
              <w:t>既能得到学生的反馈又可以快速得到数据统计。通常用以选择题或纠错题。</w:t>
            </w:r>
          </w:p>
        </w:tc>
        <w:tc>
          <w:tcPr>
            <w:tcW w:w="2100"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答题卡的设置无法提前准备，耗时较多。也无法知悉具体同学的对错。</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提前准备Word文档，使用剪切、粘贴的方式加快编辑速度。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left"/>
              <w:rPr>
                <w:rFonts w:hint="eastAsia"/>
                <w:b w:val="0"/>
                <w:bCs w:val="0"/>
                <w:sz w:val="24"/>
                <w:szCs w:val="24"/>
                <w:lang w:val="en-US" w:eastAsia="zh-CN"/>
              </w:rPr>
            </w:pPr>
          </w:p>
          <w:p>
            <w:pPr>
              <w:numPr>
                <w:ilvl w:val="0"/>
                <w:numId w:val="0"/>
              </w:numPr>
              <w:spacing w:line="360" w:lineRule="auto"/>
              <w:jc w:val="left"/>
              <w:rPr>
                <w:rFonts w:hint="eastAsia"/>
                <w:b w:val="0"/>
                <w:bCs w:val="0"/>
                <w:sz w:val="24"/>
                <w:szCs w:val="24"/>
                <w:lang w:val="en-US" w:eastAsia="zh-CN"/>
              </w:rPr>
            </w:pPr>
            <w:r>
              <w:rPr>
                <w:rFonts w:hint="eastAsia"/>
                <w:b w:val="0"/>
                <w:bCs w:val="0"/>
                <w:sz w:val="24"/>
                <w:szCs w:val="24"/>
                <w:lang w:val="en-US" w:eastAsia="zh-CN"/>
              </w:rPr>
              <w:t>钉钉手机版</w:t>
            </w:r>
          </w:p>
          <w:p>
            <w:pPr>
              <w:numPr>
                <w:ilvl w:val="0"/>
                <w:numId w:val="0"/>
              </w:numPr>
              <w:spacing w:line="360" w:lineRule="auto"/>
              <w:jc w:val="left"/>
              <w:rPr>
                <w:rFonts w:hint="default"/>
                <w:b w:val="0"/>
                <w:bCs w:val="0"/>
                <w:sz w:val="24"/>
                <w:szCs w:val="24"/>
                <w:lang w:val="en-US" w:eastAsia="zh-CN"/>
              </w:rPr>
            </w:pPr>
            <w:r>
              <w:rPr>
                <w:rFonts w:hint="eastAsia"/>
                <w:b w:val="0"/>
                <w:bCs w:val="0"/>
                <w:sz w:val="24"/>
                <w:szCs w:val="24"/>
                <w:lang w:val="en-US" w:eastAsia="zh-CN"/>
              </w:rPr>
              <w:t>班级群聊天功能</w:t>
            </w:r>
          </w:p>
          <w:p>
            <w:pPr>
              <w:numPr>
                <w:ilvl w:val="0"/>
                <w:numId w:val="0"/>
              </w:numPr>
              <w:spacing w:line="360" w:lineRule="auto"/>
              <w:jc w:val="left"/>
              <w:rPr>
                <w:rFonts w:hint="default"/>
                <w:b w:val="0"/>
                <w:bCs w:val="0"/>
                <w:sz w:val="24"/>
                <w:szCs w:val="24"/>
                <w:lang w:val="en-US" w:eastAsia="zh-CN"/>
              </w:rPr>
            </w:pP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课堂</w:t>
            </w:r>
          </w:p>
        </w:tc>
        <w:tc>
          <w:tcPr>
            <w:tcW w:w="2220" w:type="dxa"/>
            <w:vAlign w:val="center"/>
          </w:tcPr>
          <w:p>
            <w:pPr>
              <w:numPr>
                <w:ilvl w:val="0"/>
                <w:numId w:val="0"/>
              </w:numPr>
              <w:spacing w:line="360" w:lineRule="auto"/>
              <w:jc w:val="left"/>
              <w:rPr>
                <w:rFonts w:hint="eastAsia"/>
                <w:sz w:val="24"/>
                <w:szCs w:val="24"/>
                <w:lang w:val="en-US" w:eastAsia="zh-CN"/>
              </w:rPr>
            </w:pPr>
            <w:r>
              <w:rPr>
                <w:rFonts w:hint="eastAsia"/>
                <w:sz w:val="24"/>
                <w:szCs w:val="24"/>
                <w:lang w:val="en-US" w:eastAsia="zh-CN"/>
              </w:rPr>
              <w:t>能展现出学生的解题思路，暴露问题。会加深印象，兼具留板书的效果。同时老师能一一针对性反馈，学习效果极佳。</w:t>
            </w:r>
          </w:p>
          <w:p>
            <w:pPr>
              <w:numPr>
                <w:ilvl w:val="0"/>
                <w:numId w:val="0"/>
              </w:numPr>
              <w:spacing w:line="360" w:lineRule="auto"/>
              <w:jc w:val="left"/>
              <w:rPr>
                <w:rFonts w:hint="default"/>
                <w:sz w:val="24"/>
                <w:szCs w:val="24"/>
                <w:lang w:val="en-US" w:eastAsia="zh-CN"/>
              </w:rPr>
            </w:pPr>
          </w:p>
        </w:tc>
        <w:tc>
          <w:tcPr>
            <w:tcW w:w="2100" w:type="dxa"/>
            <w:vAlign w:val="center"/>
          </w:tcPr>
          <w:p>
            <w:pPr>
              <w:numPr>
                <w:ilvl w:val="0"/>
                <w:numId w:val="0"/>
              </w:numPr>
              <w:spacing w:line="360" w:lineRule="auto"/>
              <w:jc w:val="left"/>
              <w:rPr>
                <w:rFonts w:hint="eastAsia"/>
                <w:b w:val="0"/>
                <w:bCs w:val="0"/>
                <w:sz w:val="24"/>
                <w:szCs w:val="24"/>
                <w:vertAlign w:val="baseline"/>
                <w:lang w:val="en-US" w:eastAsia="zh-CN"/>
              </w:rPr>
            </w:pPr>
            <w:r>
              <w:rPr>
                <w:rFonts w:hint="eastAsia"/>
                <w:sz w:val="24"/>
                <w:szCs w:val="24"/>
                <w:lang w:val="en-US" w:eastAsia="zh-CN"/>
              </w:rPr>
              <w:t>费时较长，需要老师在备课时就决定好使用该种方式的例题并预留好充足的时间来进行。</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可借用其他软件来达到同样的效果。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eastAsia"/>
                <w:b w:val="0"/>
                <w:bCs w:val="0"/>
                <w:sz w:val="24"/>
                <w:szCs w:val="24"/>
                <w:lang w:val="en-US" w:eastAsia="zh-CN"/>
              </w:rPr>
            </w:pPr>
            <w:r>
              <w:rPr>
                <w:rFonts w:hint="eastAsia"/>
                <w:b w:val="0"/>
                <w:bCs w:val="0"/>
                <w:sz w:val="24"/>
                <w:szCs w:val="24"/>
                <w:lang w:val="en-US" w:eastAsia="zh-CN"/>
              </w:rPr>
              <w:t>钉钉电脑版</w:t>
            </w:r>
          </w:p>
          <w:p>
            <w:pPr>
              <w:numPr>
                <w:ilvl w:val="0"/>
                <w:numId w:val="0"/>
              </w:numPr>
              <w:spacing w:line="360" w:lineRule="auto"/>
              <w:jc w:val="left"/>
              <w:rPr>
                <w:rFonts w:hint="default"/>
                <w:b w:val="0"/>
                <w:bCs w:val="0"/>
                <w:sz w:val="24"/>
                <w:szCs w:val="24"/>
                <w:lang w:val="en-US" w:eastAsia="zh-CN"/>
              </w:rPr>
            </w:pPr>
            <w:r>
              <w:rPr>
                <w:rFonts w:hint="eastAsia"/>
                <w:b w:val="0"/>
                <w:bCs w:val="0"/>
                <w:sz w:val="24"/>
                <w:szCs w:val="24"/>
                <w:lang w:val="en-US" w:eastAsia="zh-CN"/>
              </w:rPr>
              <w:t>作业提交功能</w:t>
            </w:r>
          </w:p>
        </w:tc>
        <w:tc>
          <w:tcPr>
            <w:tcW w:w="1176"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日练习、周练习</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上交情况、催缴便捷，能及时家校沟通。</w:t>
            </w:r>
          </w:p>
        </w:tc>
        <w:tc>
          <w:tcPr>
            <w:tcW w:w="2100"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照片拍摄偶有不清，教师批改、订正反馈在操作及统计上较繁琐。</w:t>
            </w:r>
          </w:p>
        </w:tc>
        <w:tc>
          <w:tcPr>
            <w:tcW w:w="225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订正后的反馈情况难以把控，可借助问卷星结合使用，效果更好。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问卷星</w:t>
            </w: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日练习、周练习</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自动批改、数据齐全、高效反馈、数据分析一目了然</w:t>
            </w:r>
          </w:p>
        </w:tc>
        <w:tc>
          <w:tcPr>
            <w:tcW w:w="2100"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只包含每次练习的横向数据分析、缺少独立个体的纵向数据比较。</w:t>
            </w:r>
          </w:p>
        </w:tc>
        <w:tc>
          <w:tcPr>
            <w:tcW w:w="225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建议增加单个学生多次作业的纵向变化的数据分析功能。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优秀笔记评比</w:t>
            </w:r>
          </w:p>
        </w:tc>
        <w:tc>
          <w:tcPr>
            <w:tcW w:w="1176" w:type="dxa"/>
            <w:vAlign w:val="center"/>
          </w:tcPr>
          <w:p>
            <w:pPr>
              <w:numPr>
                <w:ilvl w:val="0"/>
                <w:numId w:val="0"/>
              </w:numPr>
              <w:spacing w:line="360" w:lineRule="auto"/>
              <w:jc w:val="left"/>
              <w:rPr>
                <w:rFonts w:hint="eastAsia"/>
                <w:b w:val="0"/>
                <w:bCs w:val="0"/>
                <w:sz w:val="24"/>
                <w:szCs w:val="24"/>
                <w:vertAlign w:val="baseline"/>
                <w:lang w:val="en-US" w:eastAsia="zh-CN"/>
              </w:rPr>
            </w:pPr>
            <w:r>
              <w:rPr>
                <w:rFonts w:hint="eastAsia"/>
                <w:b w:val="0"/>
                <w:bCs w:val="0"/>
                <w:sz w:val="24"/>
                <w:szCs w:val="24"/>
                <w:vertAlign w:val="baseline"/>
                <w:lang w:val="en-US" w:eastAsia="zh-CN"/>
              </w:rPr>
              <w:t>日练习、周练习</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培养学生做课堂笔记的好习惯。</w:t>
            </w:r>
          </w:p>
        </w:tc>
        <w:tc>
          <w:tcPr>
            <w:tcW w:w="210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被表扬人员较固定、巨大多数学生因习惯问题难有突破。</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可以请记得好的同学来分享心得与益处，积极表扬有进步的同学。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思维导图</w:t>
            </w:r>
          </w:p>
        </w:tc>
        <w:tc>
          <w:tcPr>
            <w:tcW w:w="1176"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单元复习</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对单元性学习有很好的整理、复习作用，对数学知识网络的构建十分有效。</w:t>
            </w:r>
          </w:p>
        </w:tc>
        <w:tc>
          <w:tcPr>
            <w:tcW w:w="210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手写较为便捷，若使用专业软件Mindmaster,xmind等需要系统学习。</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可请一些会使用该软件的学生开堂授课，教授一些简单的功能。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数学小报</w:t>
            </w: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单元复习</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思维导图的变式，跨学科结合美术，加深学生记忆。</w:t>
            </w:r>
          </w:p>
        </w:tc>
        <w:tc>
          <w:tcPr>
            <w:tcW w:w="210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选择的小报内容未达效果，只注重小报美观。</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在课前两分钟分享一些制作精美的小报，分析讲授一些内容选取的小技巧，以及小报制作的小窍门。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vAlign w:val="center"/>
          </w:tcPr>
          <w:p>
            <w:pPr>
              <w:numPr>
                <w:ilvl w:val="0"/>
                <w:numId w:val="0"/>
              </w:numPr>
              <w:spacing w:line="360" w:lineRule="auto"/>
              <w:jc w:val="center"/>
              <w:rPr>
                <w:rFonts w:hint="default"/>
                <w:b w:val="0"/>
                <w:bCs w:val="0"/>
                <w:sz w:val="24"/>
                <w:szCs w:val="24"/>
                <w:vertAlign w:val="baseline"/>
                <w:lang w:val="en-US" w:eastAsia="zh-CN"/>
              </w:rPr>
            </w:pPr>
            <w:r>
              <w:rPr>
                <w:rFonts w:hint="eastAsia"/>
                <w:b w:val="0"/>
                <w:bCs w:val="0"/>
                <w:sz w:val="24"/>
                <w:szCs w:val="24"/>
                <w:vertAlign w:val="baseline"/>
                <w:lang w:val="en-US" w:eastAsia="zh-CN"/>
              </w:rPr>
              <w:t>复盘小视屏</w:t>
            </w:r>
          </w:p>
        </w:tc>
        <w:tc>
          <w:tcPr>
            <w:tcW w:w="1176" w:type="dxa"/>
            <w:vAlign w:val="center"/>
          </w:tcPr>
          <w:p>
            <w:pPr>
              <w:numPr>
                <w:ilvl w:val="0"/>
                <w:numId w:val="0"/>
              </w:numPr>
              <w:spacing w:line="360" w:lineRule="auto"/>
              <w:jc w:val="center"/>
              <w:rPr>
                <w:rFonts w:hint="eastAsia"/>
                <w:b w:val="0"/>
                <w:bCs w:val="0"/>
                <w:sz w:val="24"/>
                <w:szCs w:val="24"/>
                <w:vertAlign w:val="baseline"/>
                <w:lang w:val="en-US" w:eastAsia="zh-CN"/>
              </w:rPr>
            </w:pPr>
            <w:r>
              <w:rPr>
                <w:rFonts w:hint="eastAsia"/>
                <w:b w:val="0"/>
                <w:bCs w:val="0"/>
                <w:sz w:val="24"/>
                <w:szCs w:val="24"/>
                <w:vertAlign w:val="baseline"/>
                <w:lang w:val="en-US" w:eastAsia="zh-CN"/>
              </w:rPr>
              <w:t>辅优补差</w:t>
            </w:r>
          </w:p>
        </w:tc>
        <w:tc>
          <w:tcPr>
            <w:tcW w:w="222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对学困生的督促、辅导作用更为明显。学优生则更多的锻炼表达、归纳能力。</w:t>
            </w:r>
          </w:p>
        </w:tc>
        <w:tc>
          <w:tcPr>
            <w:tcW w:w="2100"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所花时间、精力较多，效果不佳的作品较多。</w:t>
            </w:r>
          </w:p>
        </w:tc>
        <w:tc>
          <w:tcPr>
            <w:tcW w:w="2253" w:type="dxa"/>
            <w:vAlign w:val="center"/>
          </w:tcPr>
          <w:p>
            <w:pPr>
              <w:numPr>
                <w:ilvl w:val="0"/>
                <w:numId w:val="0"/>
              </w:numPr>
              <w:spacing w:line="360" w:lineRule="auto"/>
              <w:jc w:val="left"/>
              <w:rPr>
                <w:rFonts w:hint="default"/>
                <w:b w:val="0"/>
                <w:bCs w:val="0"/>
                <w:sz w:val="24"/>
                <w:szCs w:val="24"/>
                <w:vertAlign w:val="baseline"/>
                <w:lang w:val="en-US" w:eastAsia="zh-CN"/>
              </w:rPr>
            </w:pPr>
            <w:r>
              <w:rPr>
                <w:rFonts w:hint="eastAsia"/>
                <w:b w:val="0"/>
                <w:bCs w:val="0"/>
                <w:sz w:val="24"/>
                <w:szCs w:val="24"/>
                <w:vertAlign w:val="baseline"/>
                <w:lang w:val="en-US" w:eastAsia="zh-CN"/>
              </w:rPr>
              <w:t>拍摄之前需先写脚本于教师审核，所需精力较多。可采用小组合作形式，任务分配。</w:t>
            </w:r>
          </w:p>
        </w:tc>
      </w:tr>
    </w:tbl>
    <w:p>
      <w:pPr>
        <w:numPr>
          <w:ilvl w:val="0"/>
          <w:numId w:val="0"/>
        </w:numPr>
        <w:spacing w:line="360" w:lineRule="auto"/>
        <w:ind w:leftChars="0"/>
        <w:rPr>
          <w:rFonts w:hint="default"/>
          <w:b/>
          <w:bCs/>
          <w:sz w:val="24"/>
          <w:szCs w:val="24"/>
          <w:lang w:val="en-US" w:eastAsia="zh-CN"/>
        </w:rPr>
      </w:pPr>
    </w:p>
    <w:p>
      <w:pPr>
        <w:numPr>
          <w:ilvl w:val="0"/>
          <w:numId w:val="0"/>
        </w:numPr>
        <w:spacing w:line="360" w:lineRule="auto"/>
        <w:ind w:leftChars="0"/>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（二）数据分析</w:t>
      </w:r>
    </w:p>
    <w:p>
      <w:pPr>
        <w:numPr>
          <w:ilvl w:val="0"/>
          <w:numId w:val="0"/>
        </w:numPr>
        <w:spacing w:line="360" w:lineRule="auto"/>
        <w:ind w:leftChars="0"/>
        <w:rPr>
          <w:rFonts w:hint="eastAsia" w:ascii="宋体" w:hAnsi="宋体" w:eastAsia="宋体" w:cs="宋体"/>
          <w:b/>
          <w:bCs/>
          <w:sz w:val="28"/>
          <w:szCs w:val="28"/>
          <w:lang w:val="en-US" w:eastAsia="zh-CN"/>
        </w:rPr>
      </w:pPr>
      <w:r>
        <w:rPr>
          <w:rFonts w:hint="eastAsia" w:ascii="宋体" w:hAnsi="宋体" w:eastAsia="宋体" w:cs="宋体"/>
          <w:sz w:val="28"/>
          <w:szCs w:val="28"/>
        </w:rPr>
        <w:drawing>
          <wp:inline distT="0" distB="0" distL="114300" distR="114300">
            <wp:extent cx="4572000" cy="2743200"/>
            <wp:effectExtent l="4445" t="4445" r="14605" b="14605"/>
            <wp:docPr id="27"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pPr>
        <w:numPr>
          <w:ilvl w:val="0"/>
          <w:numId w:val="0"/>
        </w:numPr>
        <w:spacing w:line="360" w:lineRule="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四、研究反思</w:t>
      </w:r>
    </w:p>
    <w:p>
      <w:pPr>
        <w:numPr>
          <w:ilvl w:val="0"/>
          <w:numId w:val="0"/>
        </w:numPr>
        <w:spacing w:line="360" w:lineRule="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（一）把握作业设计的原则</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1、适当地难度与题量保证大多数同学的需求</w:t>
      </w:r>
    </w:p>
    <w:p>
      <w:pPr>
        <w:numPr>
          <w:ilvl w:val="0"/>
          <w:numId w:val="0"/>
        </w:num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作业的作用是反馈学生的学习情况，帮助老师及时的查漏补缺。所以作业的普及性必须够高，要让绝大多数的学生能完成作业，提交作业是我们设计作业的根本目标。所以作业的数量和难度都必须严格控制。课堂作业也必须以高效，高参与率为设计目标，才能保证网课的质量。</w:t>
      </w:r>
    </w:p>
    <w:p>
      <w:pPr>
        <w:numPr>
          <w:ilvl w:val="0"/>
          <w:numId w:val="0"/>
        </w:numPr>
        <w:spacing w:line="360" w:lineRule="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2、纠错性需及时、有效</w:t>
      </w:r>
    </w:p>
    <w:p>
      <w:pPr>
        <w:widowControl w:val="0"/>
        <w:numPr>
          <w:ilvl w:val="0"/>
          <w:numId w:val="0"/>
        </w:numPr>
        <w:spacing w:line="360" w:lineRule="auto"/>
        <w:ind w:firstLine="560" w:firstLineChars="20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缺少了面对面的语言交流，如何及时准确的纠错并得到学生的反馈就成了一个难点。除了语言点评外，红笔批注就显得更为重要。这就需要老师花更多的时间使用电子设备进行作业的批注。并花更多的精力监督学生的批改誊抄（将老师的红笔批注誊抄到自己的作业本上）和订正情况。</w:t>
      </w:r>
    </w:p>
    <w:p>
      <w:pPr>
        <w:widowControl w:val="0"/>
        <w:numPr>
          <w:ilvl w:val="0"/>
          <w:numId w:val="5"/>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答题方式需尽量符合电子提交的便捷性</w:t>
      </w:r>
    </w:p>
    <w:p>
      <w:pPr>
        <w:widowControl w:val="0"/>
        <w:numPr>
          <w:ilvl w:val="0"/>
          <w:numId w:val="0"/>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多选用判断、选择等客观题题型，选用适合软件功能。主观题则多选拍照上传而非电子输入，可减少输入时间。</w:t>
      </w:r>
    </w:p>
    <w:p>
      <w:pPr>
        <w:widowControl w:val="0"/>
        <w:numPr>
          <w:ilvl w:val="0"/>
          <w:numId w:val="0"/>
        </w:numPr>
        <w:spacing w:line="360" w:lineRule="auto"/>
        <w:ind w:leftChars="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4、趣味性提高学生的积极性</w:t>
      </w:r>
    </w:p>
    <w:p>
      <w:pPr>
        <w:widowControl w:val="0"/>
        <w:numPr>
          <w:ilvl w:val="0"/>
          <w:numId w:val="0"/>
        </w:numPr>
        <w:spacing w:line="360" w:lineRule="auto"/>
        <w:ind w:leftChars="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由于网课的监督手段有限，所以学生的作业上交情况无法保证。这时如何提高学生做作业的兴趣就成了当务之急。此时的作业设计的趣味性就显得尤为重要。适当地减少学术性，增加娱乐性；尽力降低错误批改，增加表扬的人数和方式；积极、广范围的做出优秀作业的展示，都是提高学生上交作业积极性的好手段。</w:t>
      </w:r>
    </w:p>
    <w:p>
      <w:pPr>
        <w:widowControl w:val="0"/>
        <w:numPr>
          <w:ilvl w:val="0"/>
          <w:numId w:val="0"/>
        </w:numPr>
        <w:spacing w:line="360" w:lineRule="auto"/>
        <w:ind w:leftChars="0"/>
        <w:jc w:val="both"/>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（二）作业反馈需及时、有针对性</w:t>
      </w:r>
    </w:p>
    <w:p>
      <w:pPr>
        <w:widowControl w:val="0"/>
        <w:numPr>
          <w:ilvl w:val="0"/>
          <w:numId w:val="0"/>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1、电子批改，等第反馈</w:t>
      </w:r>
    </w:p>
    <w:p>
      <w:pPr>
        <w:widowControl w:val="0"/>
        <w:numPr>
          <w:ilvl w:val="0"/>
          <w:numId w:val="0"/>
        </w:numPr>
        <w:spacing w:line="360" w:lineRule="auto"/>
        <w:ind w:firstLine="560" w:firstLineChars="20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常规作业，线上批改，等第反馈。钉钉有等第功能，可在照片上留有书写痕迹；问卷星可自动生成分数及等第。</w:t>
      </w:r>
    </w:p>
    <w:p>
      <w:pPr>
        <w:widowControl w:val="0"/>
        <w:numPr>
          <w:ilvl w:val="0"/>
          <w:numId w:val="0"/>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2、优秀作业展示</w:t>
      </w:r>
    </w:p>
    <w:p>
      <w:pPr>
        <w:widowControl w:val="0"/>
        <w:numPr>
          <w:ilvl w:val="0"/>
          <w:numId w:val="0"/>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上课前两分钟点评表扬昨天的优秀作业，每天选取一部分优秀学生的作业在家校群里展示。定期进行比赛式作业评比，得出不同奖项进行表扬。</w:t>
      </w:r>
    </w:p>
    <w:p>
      <w:pPr>
        <w:widowControl w:val="0"/>
        <w:numPr>
          <w:ilvl w:val="0"/>
          <w:numId w:val="0"/>
        </w:numPr>
        <w:spacing w:line="360" w:lineRule="auto"/>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3、搭建平台，借桥过河</w:t>
      </w:r>
    </w:p>
    <w:p>
      <w:pPr>
        <w:widowControl w:val="0"/>
        <w:numPr>
          <w:ilvl w:val="0"/>
          <w:numId w:val="0"/>
        </w:numPr>
        <w:spacing w:line="360" w:lineRule="auto"/>
        <w:ind w:firstLine="560" w:firstLineChars="200"/>
        <w:jc w:val="both"/>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选择优秀的特色作业报名参加各类比赛。如思维导图参加了学校的微信推送；数学小报、优秀笔记等参加了我校数学组的特色作业评比。通过不同的渠道增加学生的荣誉感，让他们既完成了学习任务又能收获满足感。</w:t>
      </w:r>
    </w:p>
    <w:p>
      <w:pPr>
        <w:widowControl w:val="0"/>
        <w:numPr>
          <w:ilvl w:val="0"/>
          <w:numId w:val="0"/>
        </w:numPr>
        <w:spacing w:line="360" w:lineRule="auto"/>
        <w:ind w:leftChars="0"/>
        <w:jc w:val="both"/>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五、结语</w:t>
      </w:r>
    </w:p>
    <w:p>
      <w:pPr>
        <w:widowControl w:val="0"/>
        <w:numPr>
          <w:ilvl w:val="0"/>
          <w:numId w:val="0"/>
        </w:numPr>
        <w:spacing w:line="360" w:lineRule="auto"/>
        <w:ind w:leftChars="0" w:firstLine="560" w:firstLineChars="200"/>
        <w:jc w:val="both"/>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这些作业设计并不是一蹴而就的，也是我在网课期间一点一点学习、摸索、实践所得，现如今我能高效的开展网络授课与这些方法的学习与总结是分不开的。疫情从天而降，却阻隔不断教师的使命，病毒的肆虐不能打败学生学习的热情。路漫漫其修远兮，吾将上下而求索，教学的任务任重而道远，我们要在不断的学习研究中精益求精。以期在网络中架起一座通往未来的彩虹桥，将学生送达胜利的彼岸！</w:t>
      </w:r>
    </w:p>
    <w:p>
      <w:pPr>
        <w:widowControl w:val="0"/>
        <w:numPr>
          <w:ilvl w:val="0"/>
          <w:numId w:val="0"/>
        </w:numPr>
        <w:spacing w:line="360" w:lineRule="auto"/>
        <w:ind w:leftChars="0"/>
        <w:jc w:val="both"/>
        <w:rPr>
          <w:rFonts w:hint="default"/>
          <w:b w:val="0"/>
          <w:bCs w:val="0"/>
          <w:sz w:val="24"/>
          <w:szCs w:val="24"/>
          <w:lang w:val="en-US" w:eastAsia="zh-CN"/>
        </w:rPr>
      </w:pPr>
    </w:p>
    <w:p>
      <w:pPr>
        <w:widowControl w:val="0"/>
        <w:numPr>
          <w:ilvl w:val="0"/>
          <w:numId w:val="0"/>
        </w:numPr>
        <w:spacing w:line="360" w:lineRule="auto"/>
        <w:ind w:leftChars="0"/>
        <w:jc w:val="both"/>
        <w:rPr>
          <w:rFonts w:hint="eastAsia" w:ascii="方正仿宋简体" w:hAnsi="方正仿宋简体" w:eastAsia="方正仿宋简体" w:cs="方正仿宋简体"/>
          <w:b/>
          <w:bCs/>
          <w:sz w:val="24"/>
          <w:szCs w:val="24"/>
          <w:lang w:val="en-US" w:eastAsia="zh-CN"/>
        </w:rPr>
      </w:pPr>
      <w:r>
        <w:rPr>
          <w:rFonts w:hint="eastAsia" w:ascii="方正仿宋简体" w:hAnsi="方正仿宋简体" w:eastAsia="方正仿宋简体" w:cs="方正仿宋简体"/>
          <w:b/>
          <w:bCs/>
          <w:sz w:val="24"/>
          <w:szCs w:val="24"/>
          <w:lang w:val="en-US" w:eastAsia="zh-CN"/>
        </w:rPr>
        <w:t>参考文献：</w:t>
      </w:r>
    </w:p>
    <w:p>
      <w:pPr>
        <w:widowControl w:val="0"/>
        <w:numPr>
          <w:ilvl w:val="0"/>
          <w:numId w:val="6"/>
        </w:numPr>
        <w:spacing w:line="360" w:lineRule="auto"/>
        <w:ind w:leftChars="0"/>
        <w:jc w:val="both"/>
        <w:rPr>
          <w:rFonts w:hint="eastAsia" w:ascii="方正仿宋简体" w:hAnsi="方正仿宋简体" w:eastAsia="方正仿宋简体" w:cs="方正仿宋简体"/>
          <w:i w:val="0"/>
          <w:iCs w:val="0"/>
          <w:caps w:val="0"/>
          <w:color w:val="333333"/>
          <w:spacing w:val="0"/>
          <w:sz w:val="21"/>
          <w:szCs w:val="21"/>
          <w:shd w:val="clear" w:fill="FFFFFF"/>
          <w:lang w:val="en-US" w:eastAsia="zh-CN"/>
        </w:rPr>
      </w:pPr>
      <w:r>
        <w:rPr>
          <w:rFonts w:hint="eastAsia" w:ascii="方正仿宋简体" w:hAnsi="方正仿宋简体" w:eastAsia="方正仿宋简体" w:cs="方正仿宋简体"/>
          <w:i w:val="0"/>
          <w:iCs w:val="0"/>
          <w:caps w:val="0"/>
          <w:color w:val="333333"/>
          <w:spacing w:val="0"/>
          <w:sz w:val="21"/>
          <w:szCs w:val="21"/>
          <w:shd w:val="clear" w:fill="FFFFFF"/>
        </w:rPr>
        <w:t>刘</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丞航</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新课改背景下初中数学高效课堂的策略研究</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DB</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fldChar w:fldCharType="begin"/>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instrText xml:space="preserve"> HYPERLINK "http://navi.cnki.net/KNavi/JournalDetail?pcode=CJFD&amp;pykm=TTQQ" \t "https://kns.cnki.net/KXReader/_blank" </w:instrTex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fldChar w:fldCharType="separate"/>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天天爱科学(教育前沿)</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fldChar w:fldCharType="end"/>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 2022,(08),185-187</w:t>
      </w:r>
    </w:p>
    <w:p>
      <w:pPr>
        <w:widowControl w:val="0"/>
        <w:numPr>
          <w:ilvl w:val="0"/>
          <w:numId w:val="6"/>
        </w:numPr>
        <w:spacing w:line="360" w:lineRule="auto"/>
        <w:ind w:leftChars="0"/>
        <w:jc w:val="both"/>
        <w:rPr>
          <w:rFonts w:hint="eastAsia" w:ascii="方正仿宋简体" w:hAnsi="方正仿宋简体" w:eastAsia="方正仿宋简体" w:cs="方正仿宋简体"/>
          <w:i w:val="0"/>
          <w:iCs w:val="0"/>
          <w:caps w:val="0"/>
          <w:color w:val="333333"/>
          <w:spacing w:val="0"/>
          <w:sz w:val="21"/>
          <w:szCs w:val="21"/>
          <w:shd w:val="clear" w:fill="FFFFFF"/>
          <w:lang w:val="en-US" w:eastAsia="zh-CN"/>
        </w:rPr>
      </w:pP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周乃东</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苏锦坤.问卷星在农村初中生物教学的应用和实践</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DB</w:t>
      </w:r>
      <w:r>
        <w:rPr>
          <w:rFonts w:hint="eastAsia" w:ascii="方正仿宋简体" w:hAnsi="方正仿宋简体" w:eastAsia="方正仿宋简体" w:cs="方正仿宋简体"/>
          <w:i w:val="0"/>
          <w:iCs w:val="0"/>
          <w:caps w:val="0"/>
          <w:color w:val="333333"/>
          <w:spacing w:val="0"/>
          <w:sz w:val="21"/>
          <w:szCs w:val="21"/>
          <w:shd w:val="clear" w:fill="FFFFFF"/>
        </w:rPr>
        <w:t>]</w:t>
      </w:r>
      <w:r>
        <w:rPr>
          <w:rFonts w:hint="eastAsia" w:ascii="方正仿宋简体" w:hAnsi="方正仿宋简体" w:eastAsia="方正仿宋简体" w:cs="方正仿宋简体"/>
          <w:i w:val="0"/>
          <w:iCs w:val="0"/>
          <w:caps w:val="0"/>
          <w:color w:val="333333"/>
          <w:spacing w:val="0"/>
          <w:sz w:val="21"/>
          <w:szCs w:val="21"/>
          <w:shd w:val="clear" w:fill="FFFFFF"/>
          <w:lang w:val="en-US" w:eastAsia="zh-CN"/>
        </w:rPr>
        <w:t>,教育观察. 2020,9(19)</w:t>
      </w:r>
    </w:p>
    <w:p>
      <w:pPr>
        <w:widowControl w:val="0"/>
        <w:numPr>
          <w:ilvl w:val="0"/>
          <w:numId w:val="0"/>
        </w:numPr>
        <w:spacing w:line="360" w:lineRule="auto"/>
        <w:jc w:val="both"/>
        <w:rPr>
          <w:rFonts w:hint="default" w:ascii="Arial" w:hAnsi="Arial" w:eastAsia="宋体" w:cs="Arial"/>
          <w:i w:val="0"/>
          <w:iCs w:val="0"/>
          <w:caps w:val="0"/>
          <w:color w:val="333333"/>
          <w:spacing w:val="0"/>
          <w:sz w:val="21"/>
          <w:szCs w:val="21"/>
          <w:shd w:val="clear" w:fill="FFFFFF"/>
          <w:lang w:val="en-US" w:eastAsia="zh-CN"/>
        </w:rPr>
      </w:pPr>
    </w:p>
    <w:sectPr>
      <w:footerReference r:id="rId3" w:type="default"/>
      <w:pgSz w:w="11906" w:h="16838"/>
      <w:pgMar w:top="1417" w:right="1417" w:bottom="1417" w:left="1417" w:header="851" w:footer="850"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01646D9D-1817-459F-8146-56E16616C7BC}"/>
  </w:font>
  <w:font w:name="黑体">
    <w:panose1 w:val="02010609060101010101"/>
    <w:charset w:val="86"/>
    <w:family w:val="auto"/>
    <w:pitch w:val="default"/>
    <w:sig w:usb0="800002BF" w:usb1="38CF7CFA" w:usb2="00000016" w:usb3="00000000" w:csb0="00040001" w:csb1="00000000"/>
    <w:embedRegular r:id="rId2" w:fontKey="{219F9D13-5B24-4E6B-9ED7-4BFCED2FB4D1}"/>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简体">
    <w:panose1 w:val="02000000000000000000"/>
    <w:charset w:val="86"/>
    <w:family w:val="auto"/>
    <w:pitch w:val="default"/>
    <w:sig w:usb0="A00002BF" w:usb1="184F6CFA" w:usb2="00000012" w:usb3="00000000" w:csb0="00040001" w:csb1="00000000"/>
    <w:embedRegular r:id="rId3" w:fontKey="{495C807B-903E-41FF-AEEA-AF5AE711889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3A4CA7"/>
    <w:multiLevelType w:val="singleLevel"/>
    <w:tmpl w:val="8E3A4CA7"/>
    <w:lvl w:ilvl="0" w:tentative="0">
      <w:start w:val="1"/>
      <w:numFmt w:val="decimal"/>
      <w:lvlText w:val="[%1]"/>
      <w:lvlJc w:val="left"/>
      <w:pPr>
        <w:tabs>
          <w:tab w:val="left" w:pos="312"/>
        </w:tabs>
      </w:pPr>
    </w:lvl>
  </w:abstractNum>
  <w:abstractNum w:abstractNumId="1">
    <w:nsid w:val="985C4367"/>
    <w:multiLevelType w:val="singleLevel"/>
    <w:tmpl w:val="985C4367"/>
    <w:lvl w:ilvl="0" w:tentative="0">
      <w:start w:val="1"/>
      <w:numFmt w:val="chineseCounting"/>
      <w:suff w:val="nothing"/>
      <w:lvlText w:val="（%1）"/>
      <w:lvlJc w:val="left"/>
      <w:rPr>
        <w:rFonts w:hint="eastAsia"/>
      </w:rPr>
    </w:lvl>
  </w:abstractNum>
  <w:abstractNum w:abstractNumId="2">
    <w:nsid w:val="AF96BE7A"/>
    <w:multiLevelType w:val="singleLevel"/>
    <w:tmpl w:val="AF96BE7A"/>
    <w:lvl w:ilvl="0" w:tentative="0">
      <w:start w:val="2"/>
      <w:numFmt w:val="chineseCounting"/>
      <w:suff w:val="nothing"/>
      <w:lvlText w:val="%1、"/>
      <w:lvlJc w:val="left"/>
      <w:rPr>
        <w:rFonts w:hint="eastAsia"/>
      </w:rPr>
    </w:lvl>
  </w:abstractNum>
  <w:abstractNum w:abstractNumId="3">
    <w:nsid w:val="D3D388B3"/>
    <w:multiLevelType w:val="singleLevel"/>
    <w:tmpl w:val="D3D388B3"/>
    <w:lvl w:ilvl="0" w:tentative="0">
      <w:start w:val="1"/>
      <w:numFmt w:val="decimal"/>
      <w:suff w:val="nothing"/>
      <w:lvlText w:val="（%1）"/>
      <w:lvlJc w:val="left"/>
    </w:lvl>
  </w:abstractNum>
  <w:abstractNum w:abstractNumId="4">
    <w:nsid w:val="F6DB4D8A"/>
    <w:multiLevelType w:val="singleLevel"/>
    <w:tmpl w:val="F6DB4D8A"/>
    <w:lvl w:ilvl="0" w:tentative="0">
      <w:start w:val="3"/>
      <w:numFmt w:val="decimal"/>
      <w:suff w:val="nothing"/>
      <w:lvlText w:val="%1、"/>
      <w:lvlJc w:val="left"/>
    </w:lvl>
  </w:abstractNum>
  <w:abstractNum w:abstractNumId="5">
    <w:nsid w:val="587714F5"/>
    <w:multiLevelType w:val="singleLevel"/>
    <w:tmpl w:val="587714F5"/>
    <w:lvl w:ilvl="0" w:tentative="0">
      <w:start w:val="1"/>
      <w:numFmt w:val="decimal"/>
      <w:suff w:val="nothing"/>
      <w:lvlText w:val="（%1）"/>
      <w:lvlJc w:val="left"/>
    </w:lvl>
  </w:abstractNum>
  <w:num w:numId="1">
    <w:abstractNumId w:val="2"/>
  </w:num>
  <w:num w:numId="2">
    <w:abstractNumId w:val="1"/>
  </w:num>
  <w:num w:numId="3">
    <w:abstractNumId w:val="3"/>
  </w:num>
  <w:num w:numId="4">
    <w:abstractNumId w:val="5"/>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E3ODBjNjE5ZTZjNTY2ODVjMTRkOGNiN2ZhMzkwMjcifQ=="/>
  </w:docVars>
  <w:rsids>
    <w:rsidRoot w:val="2AFE0491"/>
    <w:rsid w:val="0187570A"/>
    <w:rsid w:val="062A74BB"/>
    <w:rsid w:val="0A2C565A"/>
    <w:rsid w:val="0A466071"/>
    <w:rsid w:val="0BFE6C9A"/>
    <w:rsid w:val="0E2A3B0F"/>
    <w:rsid w:val="11F46A6A"/>
    <w:rsid w:val="12C12294"/>
    <w:rsid w:val="13184117"/>
    <w:rsid w:val="13D42FFD"/>
    <w:rsid w:val="143C0C7C"/>
    <w:rsid w:val="15364AC0"/>
    <w:rsid w:val="15B27BDA"/>
    <w:rsid w:val="16C01A2D"/>
    <w:rsid w:val="1CEE542E"/>
    <w:rsid w:val="1ED04F4B"/>
    <w:rsid w:val="1EE31EC3"/>
    <w:rsid w:val="26E37961"/>
    <w:rsid w:val="2AFE0491"/>
    <w:rsid w:val="2D0645C3"/>
    <w:rsid w:val="30B05A2C"/>
    <w:rsid w:val="30E33CDD"/>
    <w:rsid w:val="38D34030"/>
    <w:rsid w:val="3963503E"/>
    <w:rsid w:val="3B1823CF"/>
    <w:rsid w:val="3B1C2AA0"/>
    <w:rsid w:val="3D17730C"/>
    <w:rsid w:val="3D734A47"/>
    <w:rsid w:val="3F727D9F"/>
    <w:rsid w:val="430345BA"/>
    <w:rsid w:val="44A92E68"/>
    <w:rsid w:val="456B0F80"/>
    <w:rsid w:val="465C15D2"/>
    <w:rsid w:val="4B4D0CD0"/>
    <w:rsid w:val="51D41D38"/>
    <w:rsid w:val="52E67D98"/>
    <w:rsid w:val="543479EF"/>
    <w:rsid w:val="57B75F33"/>
    <w:rsid w:val="582D6A28"/>
    <w:rsid w:val="5BF66FD7"/>
    <w:rsid w:val="5DA10563"/>
    <w:rsid w:val="621A651E"/>
    <w:rsid w:val="66863B78"/>
    <w:rsid w:val="6A102F95"/>
    <w:rsid w:val="6EA96D7B"/>
    <w:rsid w:val="73A14E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chart" Target="charts/chart1.xml"/><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altLang="en-US"/>
              <a:t>同张模拟卷手写、电子提交情况比较表</a:t>
            </a:r>
            <a:endParaRPr lang="en-US" altLang="zh-CN"/>
          </a:p>
        </c:rich>
      </c:tx>
      <c:layout>
        <c:manualLayout>
          <c:xMode val="edge"/>
          <c:yMode val="edge"/>
          <c:x val="0.181666666666667"/>
          <c:y val="0.0347222222222222"/>
        </c:manualLayout>
      </c:layout>
      <c:overlay val="0"/>
      <c:spPr>
        <a:noFill/>
        <a:ln>
          <a:noFill/>
        </a:ln>
        <a:effectLst/>
      </c:spPr>
    </c:title>
    <c:autoTitleDeleted val="0"/>
    <c:plotArea>
      <c:layout/>
      <c:barChart>
        <c:barDir val="col"/>
        <c:grouping val="clustered"/>
        <c:varyColors val="0"/>
        <c:ser>
          <c:idx val="0"/>
          <c:order val="0"/>
          <c:tx>
            <c:strRef>
              <c:f>[工作簿1]Sheet1!$A$11</c:f>
              <c:strCache>
                <c:ptCount val="1"/>
                <c:pt idx="0">
                  <c:v>手写卷需量</c:v>
                </c:pt>
              </c:strCache>
            </c:strRef>
          </c:tx>
          <c:spPr>
            <a:solidFill>
              <a:schemeClr val="accent1"/>
            </a:solidFill>
            <a:ln>
              <a:noFill/>
            </a:ln>
            <a:effectLst/>
          </c:spPr>
          <c:invertIfNegative val="0"/>
          <c:dLbls>
            <c:delete val="1"/>
          </c:dLbls>
          <c:cat>
            <c:strRef>
              <c:f>[工作簿1]Sheet1!$B$10:$D$10</c:f>
              <c:strCache>
                <c:ptCount val="3"/>
                <c:pt idx="0">
                  <c:v>提交时间（h）</c:v>
                </c:pt>
                <c:pt idx="1">
                  <c:v>提交量（38人）</c:v>
                </c:pt>
                <c:pt idx="2">
                  <c:v>平均成绩（满分100）</c:v>
                </c:pt>
              </c:strCache>
            </c:strRef>
          </c:cat>
          <c:val>
            <c:numRef>
              <c:f>[工作簿1]Sheet1!$B$11:$D$11</c:f>
              <c:numCache>
                <c:formatCode>General</c:formatCode>
                <c:ptCount val="3"/>
                <c:pt idx="0">
                  <c:v>15</c:v>
                </c:pt>
                <c:pt idx="1">
                  <c:v>34</c:v>
                </c:pt>
                <c:pt idx="2">
                  <c:v>78.4</c:v>
                </c:pt>
              </c:numCache>
            </c:numRef>
          </c:val>
        </c:ser>
        <c:ser>
          <c:idx val="1"/>
          <c:order val="1"/>
          <c:tx>
            <c:strRef>
              <c:f>[工作簿1]Sheet1!$A$12</c:f>
              <c:strCache>
                <c:ptCount val="1"/>
                <c:pt idx="0">
                  <c:v>电子卷需量</c:v>
                </c:pt>
              </c:strCache>
            </c:strRef>
          </c:tx>
          <c:spPr>
            <a:solidFill>
              <a:schemeClr val="accent2"/>
            </a:solidFill>
            <a:ln>
              <a:noFill/>
            </a:ln>
            <a:effectLst/>
          </c:spPr>
          <c:invertIfNegative val="0"/>
          <c:dLbls>
            <c:delete val="1"/>
          </c:dLbls>
          <c:cat>
            <c:strRef>
              <c:f>[工作簿1]Sheet1!$B$10:$D$10</c:f>
              <c:strCache>
                <c:ptCount val="3"/>
                <c:pt idx="0">
                  <c:v>提交时间（h）</c:v>
                </c:pt>
                <c:pt idx="1">
                  <c:v>提交量（38人）</c:v>
                </c:pt>
                <c:pt idx="2">
                  <c:v>平均成绩（满分100）</c:v>
                </c:pt>
              </c:strCache>
            </c:strRef>
          </c:cat>
          <c:val>
            <c:numRef>
              <c:f>[工作簿1]Sheet1!$B$12:$D$12</c:f>
              <c:numCache>
                <c:formatCode>General</c:formatCode>
                <c:ptCount val="3"/>
                <c:pt idx="0">
                  <c:v>5</c:v>
                </c:pt>
                <c:pt idx="1">
                  <c:v>36</c:v>
                </c:pt>
                <c:pt idx="2">
                  <c:v>90</c:v>
                </c:pt>
              </c:numCache>
            </c:numRef>
          </c:val>
        </c:ser>
        <c:dLbls>
          <c:showLegendKey val="0"/>
          <c:showVal val="0"/>
          <c:showCatName val="0"/>
          <c:showSerName val="0"/>
          <c:showPercent val="0"/>
          <c:showBubbleSize val="0"/>
        </c:dLbls>
        <c:gapWidth val="219"/>
        <c:overlap val="-27"/>
        <c:axId val="777415704"/>
        <c:axId val="126526890"/>
      </c:barChart>
      <c:catAx>
        <c:axId val="77741570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6526890"/>
        <c:crosses val="autoZero"/>
        <c:auto val="1"/>
        <c:lblAlgn val="ctr"/>
        <c:lblOffset val="100"/>
        <c:noMultiLvlLbl val="0"/>
      </c:catAx>
      <c:valAx>
        <c:axId val="12652689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77415704"/>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4814</Words>
  <Characters>4865</Characters>
  <Lines>0</Lines>
  <Paragraphs>0</Paragraphs>
  <TotalTime>0</TotalTime>
  <ScaleCrop>false</ScaleCrop>
  <LinksUpToDate>false</LinksUpToDate>
  <CharactersWithSpaces>4967</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2022-05-06T02:48:00Z</dcterms:created>
  <dc:creator>观阙嵯峨</dc:creator>
  <cp:lastModifiedBy>大奇麻麻</cp:lastModifiedBy>
  <dcterms:modified xsi:type="dcterms:W3CDTF">2023-04-19T08:30:15Z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C4F9F80F3C044488A18B75E76CAFCD95_13</vt:lpwstr>
  </property>
</Properties>
</file>