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678" w:rsidRPr="007A33B5" w:rsidRDefault="00CF2678" w:rsidP="00CF2678">
      <w:pPr>
        <w:jc w:val="center"/>
        <w:rPr>
          <w:rFonts w:ascii="黑体" w:eastAsia="黑体" w:hAnsi="黑体"/>
          <w:bCs/>
          <w:sz w:val="32"/>
          <w:szCs w:val="32"/>
        </w:rPr>
      </w:pPr>
      <w:bookmarkStart w:id="0" w:name="_GoBack"/>
      <w:r w:rsidRPr="007A33B5">
        <w:rPr>
          <w:rFonts w:ascii="黑体" w:eastAsia="黑体" w:hAnsi="黑体" w:hint="eastAsia"/>
          <w:bCs/>
          <w:sz w:val="32"/>
          <w:szCs w:val="32"/>
        </w:rPr>
        <w:t>“三有”并重：赋予幼儿在自主游戏中生长的力量</w:t>
      </w:r>
    </w:p>
    <w:bookmarkEnd w:id="0"/>
    <w:p w:rsidR="009C069F" w:rsidRDefault="00CF2678" w:rsidP="00CF2678">
      <w:pPr>
        <w:spacing w:line="360" w:lineRule="auto"/>
        <w:jc w:val="center"/>
        <w:rPr>
          <w:rFonts w:ascii="黑体" w:eastAsia="黑体" w:hAnsi="黑体"/>
          <w:sz w:val="32"/>
          <w:szCs w:val="32"/>
        </w:rPr>
      </w:pPr>
      <w:r w:rsidRPr="00CF2678">
        <w:rPr>
          <w:rFonts w:ascii="黑体" w:eastAsia="黑体" w:hAnsi="黑体" w:hint="eastAsia"/>
          <w:b/>
          <w:bCs/>
          <w:sz w:val="32"/>
          <w:szCs w:val="32"/>
        </w:rPr>
        <w:t xml:space="preserve"> </w:t>
      </w:r>
      <w:r w:rsidRPr="00CF2678">
        <w:rPr>
          <w:rFonts w:ascii="黑体" w:eastAsia="黑体" w:hAnsi="黑体"/>
          <w:b/>
          <w:bCs/>
          <w:sz w:val="32"/>
          <w:szCs w:val="32"/>
        </w:rPr>
        <w:t xml:space="preserve">                   </w:t>
      </w:r>
      <w:r w:rsidRPr="00CF2678">
        <w:rPr>
          <w:rFonts w:ascii="黑体" w:eastAsia="黑体" w:hAnsi="黑体" w:hint="eastAsia"/>
          <w:sz w:val="32"/>
          <w:szCs w:val="32"/>
        </w:rPr>
        <w:t>——以中班户外“烧烤店”游戏为例</w:t>
      </w:r>
    </w:p>
    <w:p w:rsidR="004662C2" w:rsidRPr="004662C2" w:rsidRDefault="004662C2" w:rsidP="004662C2">
      <w:pPr>
        <w:spacing w:line="360" w:lineRule="auto"/>
        <w:jc w:val="right"/>
        <w:rPr>
          <w:rFonts w:asciiTheme="minorEastAsia" w:hAnsiTheme="minorEastAsia"/>
          <w:sz w:val="28"/>
          <w:szCs w:val="28"/>
        </w:rPr>
      </w:pPr>
      <w:r w:rsidRPr="004662C2">
        <w:rPr>
          <w:rFonts w:asciiTheme="minorEastAsia" w:hAnsiTheme="minorEastAsia" w:hint="eastAsia"/>
          <w:sz w:val="28"/>
          <w:szCs w:val="28"/>
        </w:rPr>
        <w:t>上海市奉贤区青苹果幼儿园 徐佳</w:t>
      </w:r>
    </w:p>
    <w:p w:rsidR="00344F28" w:rsidRDefault="00344F28" w:rsidP="00A02566">
      <w:pPr>
        <w:spacing w:line="360" w:lineRule="auto"/>
        <w:jc w:val="left"/>
        <w:rPr>
          <w:rFonts w:asciiTheme="minorEastAsia" w:hAnsiTheme="minorEastAsia"/>
          <w:color w:val="000000" w:themeColor="text1"/>
          <w:sz w:val="28"/>
          <w:szCs w:val="28"/>
        </w:rPr>
      </w:pPr>
      <w:r>
        <w:rPr>
          <w:rFonts w:asciiTheme="minorEastAsia" w:hAnsiTheme="minorEastAsia"/>
          <w:color w:val="000000" w:themeColor="text1"/>
          <w:sz w:val="28"/>
          <w:szCs w:val="28"/>
        </w:rPr>
        <w:t>【摘要】</w:t>
      </w:r>
    </w:p>
    <w:p w:rsidR="009C069F" w:rsidRDefault="00344F28" w:rsidP="00A02566">
      <w:pPr>
        <w:spacing w:line="360" w:lineRule="auto"/>
        <w:rPr>
          <w:rFonts w:asciiTheme="minorEastAsia" w:hAnsiTheme="minorEastAsia"/>
          <w:sz w:val="28"/>
          <w:szCs w:val="28"/>
        </w:rPr>
      </w:pPr>
      <w:r>
        <w:rPr>
          <w:rFonts w:hint="eastAsia"/>
        </w:rPr>
        <w:t xml:space="preserve">     </w:t>
      </w:r>
      <w:r w:rsidR="006F0718" w:rsidRPr="006F0718">
        <w:rPr>
          <w:rFonts w:asciiTheme="minorEastAsia" w:hAnsiTheme="minorEastAsia" w:hint="eastAsia"/>
          <w:sz w:val="28"/>
          <w:szCs w:val="28"/>
        </w:rPr>
        <w:t>《纲要》中指出：“幼儿园要开展丰富多彩的户外游戏。”游戏是幼儿的基本活动，户外游戏是幼儿游戏重要的组成部分。近年来，随着幼儿园课程游戏化项目的推进，户外自主游戏备受关注，既增强幼儿体质与训练其身体协调性的重要教育活动，又能给幼儿自主、自发、自由地探险提供各种机会，同时能为幼儿提供一个与大自然亲密接触的机会，促进师幼之间的有效互动以及幼幼之间的交往与互动，让每一位幼儿在游戏中健康、快乐地成长，赋予自主生长的力量。本文审视分析</w:t>
      </w:r>
      <w:bookmarkStart w:id="1" w:name="_Hlk130116895"/>
      <w:r w:rsidR="006F0718" w:rsidRPr="006F0718">
        <w:rPr>
          <w:rFonts w:asciiTheme="minorEastAsia" w:hAnsiTheme="minorEastAsia" w:hint="eastAsia"/>
          <w:sz w:val="28"/>
          <w:szCs w:val="28"/>
        </w:rPr>
        <w:t>目前幼儿园户外自主游戏存在的问题</w:t>
      </w:r>
      <w:bookmarkEnd w:id="1"/>
      <w:r w:rsidR="006F0718" w:rsidRPr="006F0718">
        <w:rPr>
          <w:rFonts w:asciiTheme="minorEastAsia" w:hAnsiTheme="minorEastAsia" w:hint="eastAsia"/>
          <w:sz w:val="28"/>
          <w:szCs w:val="28"/>
        </w:rPr>
        <w:t>，进而以“</w:t>
      </w:r>
      <w:bookmarkStart w:id="2" w:name="_Hlk130112701"/>
      <w:r w:rsidR="006F0718" w:rsidRPr="006F0718">
        <w:rPr>
          <w:rFonts w:asciiTheme="minorEastAsia" w:hAnsiTheme="minorEastAsia" w:hint="eastAsia"/>
          <w:sz w:val="28"/>
          <w:szCs w:val="28"/>
        </w:rPr>
        <w:t>三有并重</w:t>
      </w:r>
      <w:bookmarkEnd w:id="2"/>
      <w:r w:rsidR="006F0718" w:rsidRPr="006F0718">
        <w:rPr>
          <w:rFonts w:asciiTheme="minorEastAsia" w:hAnsiTheme="minorEastAsia" w:hint="eastAsia"/>
          <w:sz w:val="28"/>
          <w:szCs w:val="28"/>
        </w:rPr>
        <w:t>”为抓手开展中班户外烧烤店游戏活动，支持幼儿在</w:t>
      </w:r>
      <w:bookmarkStart w:id="3" w:name="_Hlk130112708"/>
      <w:r w:rsidR="006F0718" w:rsidRPr="006F0718">
        <w:rPr>
          <w:rFonts w:asciiTheme="minorEastAsia" w:hAnsiTheme="minorEastAsia" w:hint="eastAsia"/>
          <w:sz w:val="28"/>
          <w:szCs w:val="28"/>
        </w:rPr>
        <w:t>户外游戏</w:t>
      </w:r>
      <w:bookmarkEnd w:id="3"/>
      <w:r w:rsidR="006F0718" w:rsidRPr="006F0718">
        <w:rPr>
          <w:rFonts w:asciiTheme="minorEastAsia" w:hAnsiTheme="minorEastAsia" w:hint="eastAsia"/>
          <w:sz w:val="28"/>
          <w:szCs w:val="28"/>
        </w:rPr>
        <w:t>中</w:t>
      </w:r>
      <w:bookmarkStart w:id="4" w:name="_Hlk130112722"/>
      <w:r w:rsidR="006F0718" w:rsidRPr="006F0718">
        <w:rPr>
          <w:rFonts w:asciiTheme="minorEastAsia" w:hAnsiTheme="minorEastAsia" w:hint="eastAsia"/>
          <w:sz w:val="28"/>
          <w:szCs w:val="28"/>
        </w:rPr>
        <w:t>自主生长</w:t>
      </w:r>
      <w:bookmarkEnd w:id="4"/>
      <w:r w:rsidR="006F0718" w:rsidRPr="006F0718">
        <w:rPr>
          <w:rFonts w:asciiTheme="minorEastAsia" w:hAnsiTheme="minorEastAsia" w:hint="eastAsia"/>
          <w:sz w:val="28"/>
          <w:szCs w:val="28"/>
        </w:rPr>
        <w:t>的</w:t>
      </w:r>
      <w:bookmarkStart w:id="5" w:name="_Hlk130112737"/>
      <w:r w:rsidR="006F0718" w:rsidRPr="006F0718">
        <w:rPr>
          <w:rFonts w:asciiTheme="minorEastAsia" w:hAnsiTheme="minorEastAsia" w:hint="eastAsia"/>
          <w:sz w:val="28"/>
          <w:szCs w:val="28"/>
        </w:rPr>
        <w:t>策略研究</w:t>
      </w:r>
      <w:bookmarkEnd w:id="5"/>
      <w:r w:rsidR="006F0718" w:rsidRPr="006F0718">
        <w:rPr>
          <w:rFonts w:asciiTheme="minorEastAsia" w:hAnsiTheme="minorEastAsia" w:hint="eastAsia"/>
          <w:sz w:val="28"/>
          <w:szCs w:val="28"/>
        </w:rPr>
        <w:t>。</w:t>
      </w:r>
    </w:p>
    <w:p w:rsidR="00344F28" w:rsidRPr="009C069F" w:rsidRDefault="00344F28" w:rsidP="00A02566">
      <w:pPr>
        <w:spacing w:line="360" w:lineRule="auto"/>
        <w:rPr>
          <w:rFonts w:asciiTheme="minorEastAsia" w:hAnsiTheme="minorEastAsia"/>
          <w:sz w:val="28"/>
          <w:szCs w:val="28"/>
        </w:rPr>
      </w:pPr>
      <w:r>
        <w:rPr>
          <w:rFonts w:asciiTheme="minorEastAsia" w:hAnsiTheme="minorEastAsia" w:cs="宋体" w:hint="eastAsia"/>
          <w:b/>
          <w:color w:val="000000" w:themeColor="text1"/>
          <w:sz w:val="28"/>
          <w:szCs w:val="28"/>
        </w:rPr>
        <w:t>【关键字】</w:t>
      </w:r>
      <w:r w:rsidR="006F0718" w:rsidRPr="006F0718">
        <w:rPr>
          <w:rFonts w:asciiTheme="minorEastAsia" w:hAnsiTheme="minorEastAsia" w:cs="宋体" w:hint="eastAsia"/>
          <w:bCs/>
          <w:color w:val="000000" w:themeColor="text1"/>
          <w:sz w:val="28"/>
          <w:szCs w:val="28"/>
        </w:rPr>
        <w:t>三有并重；户外自主游戏；自主生长；策略研究；</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随着自主游戏的推行，幼儿的自主性越来越重要。幼儿的户外活动，不仅仅只是体育活动，更应该是自主的游戏活动，支持幼儿自主性需要教师的放手。《评估指南》在教育过程当中的游戏组织特别指出“确保幼儿每天有充足的游戏时间，因地制宜为幼儿创设游戏环境，提供丰富适宜的游戏材料，支持幼儿探索试错重复等行为，与幼儿一起分享游戏经验。”结合政策解读，探索和梳理出“三有并重”支持性策略，为户外自主游戏提供有利的保障，即</w:t>
      </w:r>
      <w:bookmarkStart w:id="6" w:name="_Hlk130131504"/>
      <w:r w:rsidRPr="006F0718">
        <w:rPr>
          <w:rFonts w:ascii="宋体" w:eastAsia="宋体" w:hAnsi="宋体" w:cs="Times New Roman" w:hint="eastAsia"/>
          <w:sz w:val="28"/>
          <w:szCs w:val="28"/>
        </w:rPr>
        <w:t>有空可探</w:t>
      </w:r>
      <w:bookmarkEnd w:id="6"/>
      <w:r w:rsidRPr="006F0718">
        <w:rPr>
          <w:rFonts w:ascii="宋体" w:eastAsia="宋体" w:hAnsi="宋体" w:cs="Times New Roman" w:hint="eastAsia"/>
          <w:sz w:val="28"/>
          <w:szCs w:val="28"/>
        </w:rPr>
        <w:t>、有料可玩、有效互动的支持性策略（见图1），通过合理规划并灵活调整室内外空间布局，最大限度满足幼儿游戏活动的</w:t>
      </w:r>
      <w:r w:rsidRPr="006F0718">
        <w:rPr>
          <w:rFonts w:ascii="宋体" w:eastAsia="宋体" w:hAnsi="宋体" w:cs="Times New Roman" w:hint="eastAsia"/>
          <w:sz w:val="28"/>
          <w:szCs w:val="28"/>
        </w:rPr>
        <w:lastRenderedPageBreak/>
        <w:t>需要，玩具材料种类要丰富，保证幼儿自主选择和满足他们的需要，看懂幼儿的游戏行为，发现他们在游戏中的需求，并适时介入给予他们必要的回应，使幼儿时时刻刻主动探究、积极思考，获得真实的体验和经验，为幼儿自主生长保驾护航。</w:t>
      </w:r>
    </w:p>
    <w:p w:rsidR="006F0718" w:rsidRPr="006F0718" w:rsidRDefault="006F0718" w:rsidP="00A02566">
      <w:pPr>
        <w:spacing w:line="360" w:lineRule="auto"/>
        <w:ind w:firstLineChars="800" w:firstLine="2240"/>
        <w:rPr>
          <w:rFonts w:ascii="宋体" w:eastAsia="宋体" w:hAnsi="宋体" w:cs="Times New Roman"/>
          <w:sz w:val="28"/>
          <w:szCs w:val="28"/>
        </w:rPr>
      </w:pPr>
      <w:r w:rsidRPr="006F0718">
        <w:rPr>
          <w:rFonts w:ascii="等线" w:eastAsia="等线" w:hAnsi="等线" w:cs="Times New Roman"/>
          <w:noProof/>
          <w:sz w:val="28"/>
          <w:szCs w:val="28"/>
        </w:rPr>
        <w:drawing>
          <wp:inline distT="0" distB="0" distL="0" distR="0" wp14:anchorId="421AAC10" wp14:editId="1447C911">
            <wp:extent cx="3390900" cy="202163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09864" cy="2032945"/>
                    </a:xfrm>
                    <a:prstGeom prst="rect">
                      <a:avLst/>
                    </a:prstGeom>
                  </pic:spPr>
                </pic:pic>
              </a:graphicData>
            </a:graphic>
          </wp:inline>
        </w:drawing>
      </w:r>
      <w:r w:rsidRPr="006F0718">
        <w:rPr>
          <w:rFonts w:ascii="宋体" w:eastAsia="宋体" w:hAnsi="宋体" w:cs="Times New Roman" w:hint="eastAsia"/>
          <w:sz w:val="28"/>
          <w:szCs w:val="28"/>
        </w:rPr>
        <w:t>图1</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随着游戏课程化不断深入研究和实践，我园越来越重视户外自主游戏的价值，可到底什么是真正的户外自主游戏？什么样的场地设置和材料投放才是利于自主游戏开展的？在游戏实施的过程中，教师又应该如何观察、如何支持与回应幼儿的游戏呢</w:t>
      </w:r>
      <w:r w:rsidRPr="006F0718">
        <w:rPr>
          <w:rFonts w:ascii="宋体" w:eastAsia="宋体" w:hAnsi="宋体" w:cs="Times New Roman"/>
          <w:sz w:val="28"/>
          <w:szCs w:val="28"/>
        </w:rPr>
        <w:t>……</w:t>
      </w:r>
      <w:r w:rsidRPr="006F0718">
        <w:rPr>
          <w:rFonts w:ascii="宋体" w:eastAsia="宋体" w:hAnsi="宋体" w:cs="Times New Roman" w:hint="eastAsia"/>
          <w:sz w:val="28"/>
          <w:szCs w:val="28"/>
        </w:rPr>
        <w:t>带着这些问题，我对我园教师进行了采访调查，我们发现教师竭尽全力地付诸行动，在践行户外自主游戏的过程中老师们心中越来越多的疑惑，尽管大多数教师都认为户外自主游戏开展的必要性，但在实践中，由于自身教育理念和户外自主游戏组织经验积累不充分、对户外游戏的指导要点把握不到位、缺乏适宜性支持策略等，导致户外环境创设内容和形式单一，材料很少更换和调整等问题，导致户外游戏效果不显著，进而予以重新审视和思考。</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一、困境剖析：目前幼儿园户外自主游戏中遇到的瓶颈</w:t>
      </w:r>
    </w:p>
    <w:p w:rsidR="006F0718" w:rsidRPr="006F0718" w:rsidRDefault="006F0718" w:rsidP="00A02566">
      <w:pPr>
        <w:spacing w:line="360" w:lineRule="auto"/>
        <w:ind w:firstLineChars="200" w:firstLine="602"/>
        <w:rPr>
          <w:rFonts w:ascii="宋体" w:eastAsia="宋体" w:hAnsi="宋体" w:cs="Times New Roman"/>
          <w:b/>
          <w:bCs/>
          <w:sz w:val="28"/>
          <w:szCs w:val="28"/>
        </w:rPr>
      </w:pPr>
      <w:bookmarkStart w:id="7" w:name="_Hlk130117012"/>
      <w:r w:rsidRPr="006F0718">
        <w:rPr>
          <w:rFonts w:ascii="宋体" w:eastAsia="宋体" w:hAnsi="宋体" w:cs="Times New Roman" w:hint="eastAsia"/>
          <w:b/>
          <w:bCs/>
          <w:sz w:val="30"/>
          <w:szCs w:val="30"/>
        </w:rPr>
        <w:t>（一）户外空间受限，束缚幼儿自主权</w:t>
      </w:r>
    </w:p>
    <w:bookmarkEnd w:id="7"/>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户外场地小是很多园所的“硬伤”，因为这个“先天不足”，我们许多</w:t>
      </w:r>
      <w:r w:rsidRPr="006F0718">
        <w:rPr>
          <w:rFonts w:ascii="宋体" w:eastAsia="宋体" w:hAnsi="宋体" w:cs="Times New Roman" w:hint="eastAsia"/>
          <w:sz w:val="28"/>
          <w:szCs w:val="28"/>
        </w:rPr>
        <w:lastRenderedPageBreak/>
        <w:t>教师在规划户外游戏空间上舍弃了许多东西，也让幼儿的户外自主游戏活动有了许多限制，教师不重视室内外区域空间的联动，导致幼儿的思维就被有限空间所禁锢，难以“破局”施展双手。很多时候，教师出于安全性以及其他各种因素考虑，对幼儿户外游戏设置一些“条条框框”，然而当幼儿再次进入游戏场地开始游戏时，往往受到其认知、思维等因素影响，他们时常迷茫于我该怎么办、我要怎么玩、我还可以怎么做</w:t>
      </w:r>
      <w:r w:rsidRPr="006F0718">
        <w:rPr>
          <w:rFonts w:ascii="宋体" w:eastAsia="宋体" w:hAnsi="宋体" w:cs="Times New Roman"/>
          <w:sz w:val="28"/>
          <w:szCs w:val="28"/>
        </w:rPr>
        <w:t>……</w:t>
      </w:r>
      <w:r w:rsidRPr="006F0718">
        <w:rPr>
          <w:rFonts w:ascii="宋体" w:eastAsia="宋体" w:hAnsi="宋体" w:cs="Times New Roman" w:hint="eastAsia"/>
          <w:sz w:val="28"/>
          <w:szCs w:val="28"/>
        </w:rPr>
        <w:t>幼儿对游戏场地的理解仅限制于“我今天只能在这里游戏”，缺乏了对游戏场域价值的思考，失去了主体性的地位。</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（二）材料玩法受限，束缚幼儿选择权</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在户外游戏中最常投放的就是结构性材料，例如：积木、雪花片等，对辅助材料和自然材料的投放较少，由于成品材料的形状、大小、搭配方式已经有固定模式，忽略幼儿对于玩具、材料对象的自主性认知与探索，这导致幼儿的思维被材料所禁锢，难以进一步培养幼儿想象力。随着幼儿对游戏材料的熟悉度增加，材料的玩法单一会让幼儿形成局限性，原有的材料就无法满足幼儿在户外中的需求，部分材料使用频率较低，这样的使用方式无法满足幼儿的多样游戏需求。</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（三）放手游戏受限，束缚幼儿探索权</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幼儿的发展离不开教师，更离不开教师的指导，但是在户外游戏中，教师常常陷入“高控式”或“散养式”两个极端，致使幼儿的自主性受到了抑制。由于户外场地空旷易于激发幼儿更多的创造，然而在实际开展过程中，受到习惯化固定思维限制，幼儿的游戏总是被随意安排，无法合理统筹组织，使幼儿在游戏时缺乏有序创造和探索，教师过多的指定和人为</w:t>
      </w:r>
      <w:r w:rsidRPr="006F0718">
        <w:rPr>
          <w:rFonts w:ascii="宋体" w:eastAsia="宋体" w:hAnsi="宋体" w:cs="Times New Roman" w:hint="eastAsia"/>
          <w:sz w:val="28"/>
          <w:szCs w:val="28"/>
        </w:rPr>
        <w:lastRenderedPageBreak/>
        <w:t>的安排，造成幼儿“玩不到想玩的游戏”或“老师让我玩的”等现象的发生。</w:t>
      </w:r>
    </w:p>
    <w:p w:rsidR="006F0718" w:rsidRPr="006F0718" w:rsidRDefault="006F0718" w:rsidP="00A02566">
      <w:pPr>
        <w:spacing w:line="360" w:lineRule="auto"/>
        <w:ind w:firstLineChars="200" w:firstLine="602"/>
        <w:rPr>
          <w:rFonts w:ascii="宋体" w:eastAsia="宋体" w:hAnsi="宋体" w:cs="Times New Roman"/>
          <w:sz w:val="30"/>
          <w:szCs w:val="30"/>
        </w:rPr>
      </w:pPr>
      <w:r w:rsidRPr="006F0718">
        <w:rPr>
          <w:rFonts w:ascii="宋体" w:eastAsia="宋体" w:hAnsi="宋体" w:cs="Times New Roman" w:hint="eastAsia"/>
          <w:b/>
          <w:bCs/>
          <w:sz w:val="30"/>
          <w:szCs w:val="30"/>
        </w:rPr>
        <w:t>二、对策探析：基于“三有”并重开展中班户外烧烤店游戏的策略研究</w:t>
      </w:r>
    </w:p>
    <w:p w:rsidR="006F0718" w:rsidRPr="006F0718" w:rsidRDefault="006F0718" w:rsidP="00A02566">
      <w:pPr>
        <w:spacing w:line="360" w:lineRule="auto"/>
        <w:ind w:firstLineChars="200" w:firstLine="602"/>
        <w:rPr>
          <w:rFonts w:ascii="宋体" w:eastAsia="宋体" w:hAnsi="宋体" w:cs="Times New Roman"/>
          <w:b/>
          <w:bCs/>
          <w:sz w:val="30"/>
          <w:szCs w:val="30"/>
        </w:rPr>
      </w:pPr>
      <w:bookmarkStart w:id="8" w:name="_Hlk130137436"/>
      <w:r w:rsidRPr="006F0718">
        <w:rPr>
          <w:rFonts w:ascii="宋体" w:eastAsia="宋体" w:hAnsi="宋体" w:cs="Times New Roman" w:hint="eastAsia"/>
          <w:b/>
          <w:bCs/>
          <w:sz w:val="30"/>
          <w:szCs w:val="30"/>
        </w:rPr>
        <w:t>（一）有空可探：让幼儿有空间玩</w:t>
      </w:r>
      <w:bookmarkEnd w:id="8"/>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1</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创设一个“处处可玩”的游戏场域</w:t>
      </w:r>
    </w:p>
    <w:p w:rsid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（1）实现室内外“双自主”。</w:t>
      </w:r>
    </w:p>
    <w:p w:rsidR="006F0718" w:rsidRPr="006F0718" w:rsidRDefault="006F0718" w:rsidP="00A02566">
      <w:pPr>
        <w:spacing w:line="360" w:lineRule="auto"/>
        <w:ind w:firstLineChars="200" w:firstLine="560"/>
        <w:rPr>
          <w:rFonts w:ascii="宋体" w:eastAsia="宋体" w:hAnsi="宋体" w:cs="Times New Roman"/>
          <w:b/>
          <w:bCs/>
          <w:sz w:val="28"/>
          <w:szCs w:val="28"/>
        </w:rPr>
      </w:pPr>
      <w:r w:rsidRPr="006F0718">
        <w:rPr>
          <w:rFonts w:ascii="宋体" w:eastAsia="宋体" w:hAnsi="宋体" w:cs="Times New Roman" w:hint="eastAsia"/>
          <w:sz w:val="28"/>
          <w:szCs w:val="28"/>
        </w:rPr>
        <w:t>《规程》中指出：“幼儿园应当将环境作为重要的教育资源，合理利用室内外环境，创设开放的、多样的区域活动空间。”教师应破除游戏空间的刚性边界，实现空间资源的盘活流通，更重要的是，教师应赋予幼儿自主选择、利用空间的权利，鼓励他们用自己的方式和室内外环境互动，支持他们对空间进行动态性的改变，解决自己的游戏问题。户外自主游戏中，幼儿热衷于玩“烧烤店”游戏，他们拿起围栏，一个一个地围起来，开始搭建他们心目中的“自助烧烤B</w:t>
      </w:r>
      <w:r w:rsidRPr="006F0718">
        <w:rPr>
          <w:rFonts w:ascii="宋体" w:eastAsia="宋体" w:hAnsi="宋体" w:cs="Times New Roman"/>
          <w:sz w:val="28"/>
          <w:szCs w:val="28"/>
        </w:rPr>
        <w:t>BQ</w:t>
      </w:r>
      <w:r w:rsidRPr="006F0718">
        <w:rPr>
          <w:rFonts w:ascii="宋体" w:eastAsia="宋体" w:hAnsi="宋体" w:cs="Times New Roman" w:hint="eastAsia"/>
          <w:sz w:val="28"/>
          <w:szCs w:val="28"/>
        </w:rPr>
        <w:t>”，不一会儿，“露天烧烤摊”的框架基本完成，他们的搭建引起其他幼儿的关注，幼儿纷至沓来围着围栏边，帮忙进行搭建与设计。有的幼儿到室内积木区找来空心积木，有的幼儿在器械区搬来了轮胎、</w:t>
      </w:r>
      <w:r w:rsidR="00FC6866">
        <w:rPr>
          <w:rFonts w:ascii="宋体" w:eastAsia="宋体" w:hAnsi="宋体" w:cs="Times New Roman" w:hint="eastAsia"/>
          <w:sz w:val="28"/>
          <w:szCs w:val="28"/>
        </w:rPr>
        <w:t>软垫子</w:t>
      </w:r>
      <w:r w:rsidRPr="006F0718">
        <w:rPr>
          <w:rFonts w:ascii="宋体" w:eastAsia="宋体" w:hAnsi="宋体" w:cs="Times New Roman"/>
          <w:sz w:val="28"/>
          <w:szCs w:val="28"/>
        </w:rPr>
        <w:t>……</w:t>
      </w:r>
      <w:r w:rsidRPr="006F0718">
        <w:rPr>
          <w:rFonts w:ascii="宋体" w:eastAsia="宋体" w:hAnsi="宋体" w:cs="Times New Roman" w:hint="eastAsia"/>
          <w:sz w:val="28"/>
          <w:szCs w:val="28"/>
        </w:rPr>
        <w:t>很快“户外烧烤店”就搭建好了。户外大操场上出现的一个热闹非凡的“烧烤店”，引来大家的“光顾”，室内正在创意黏土区玩的幼儿纷纷把自己制作“蔬菜串”“馒头”拿到烧烤店来“卖”，幼儿各自在自己的“岗位”上玩得不亦乐乎。弹性空间调剂打通了室内外之间流通性的渠道，让游戏内容和材料在室内外流通起来更畅通无阻。</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（2）打造户外“野趣营”。</w:t>
      </w:r>
    </w:p>
    <w:p w:rsidR="006F0718" w:rsidRPr="006F0718" w:rsidRDefault="006F0718" w:rsidP="00A02566">
      <w:pPr>
        <w:spacing w:line="360" w:lineRule="auto"/>
        <w:ind w:firstLineChars="200" w:firstLine="560"/>
        <w:rPr>
          <w:rFonts w:ascii="宋体" w:eastAsia="宋体" w:hAnsi="宋体" w:cs="Times New Roman"/>
          <w:b/>
          <w:bCs/>
          <w:sz w:val="28"/>
          <w:szCs w:val="28"/>
        </w:rPr>
      </w:pPr>
      <w:r w:rsidRPr="006F0718">
        <w:rPr>
          <w:rFonts w:ascii="宋体" w:eastAsia="宋体" w:hAnsi="宋体" w:cs="Times New Roman" w:hint="eastAsia"/>
          <w:sz w:val="28"/>
          <w:szCs w:val="28"/>
        </w:rPr>
        <w:lastRenderedPageBreak/>
        <w:t>大自然是幼儿天然的游戏场，在幼儿园创设一个贴近自然、充分利用自然元素，支持幼儿与自然亲密接触的游戏环境极为重要。充满自然气息的游戏环境，能让幼儿获得更多与自然互动的机会，滋养幼儿的灵性，激发幼儿的想象与创造。户外场地具有面积大、高开放的特点，能给予幼儿充分的施展游戏的空间，想要让户外环境受幼儿欢迎，就需要让户外游戏环境充满自然气息与野趣，那么如何打造自然、野趣、互动性强的户外自主游戏场地？需要教师对现有环境进行“小变动、大改造”。我园有一片沙水区域，为了满足幼儿在户外烧烤的游戏需求，在沙水区域增添了渔网、渔具等用于捕鱼的设备和材料，利用区域原有的水渠，把水渠打造成一个大型的“海鲜捕捞场”，这给烧烤店带来新的玩法——“渔趣烧烤乐”。KK独自一个人拿着绳子坐在不远处的“沙地”上，他把绳子扔到水渠里，用力地甩了甩，然后站起来，转过身，把绳子放在肩上，嘴里喊着：“哎呦！哎呦！”这时，正在烧烤店游戏的潼潼和朵朵看到KK，走过去询问到：“你在玩什么呀？”KK说：“我在拉网”“要不要来一起拉网捕鱼呀？”潼潼说：“等一下，我去烧烤店拿一些鱼过来。”说完她就跑开了，很快，潼潼取来一筐玩具鱼，放到水渠中，他高兴地说：“有鱼了，开始拉网吧！”真正地实现了把户外场地创设由单一的“运动场”到多样的“游戏场”的转变，让幼儿的游戏一直“有戏”。</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2</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创设一个“时时可探”的游戏时间</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（1）保留“弹性”时间。</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《规程》中明确规定“在条件允许的情况下，幼儿每天户外活动时间不得少于两小时。”如何有效组织利用好着两个小时，教师要基于幼儿游戏</w:t>
      </w:r>
      <w:r w:rsidRPr="006F0718">
        <w:rPr>
          <w:rFonts w:ascii="宋体" w:eastAsia="宋体" w:hAnsi="宋体" w:cs="Times New Roman" w:hint="eastAsia"/>
          <w:sz w:val="28"/>
          <w:szCs w:val="28"/>
        </w:rPr>
        <w:lastRenderedPageBreak/>
        <w:t>探究需要，增加一日活动的作息“弹性”，赋予幼儿一定的游戏时间支配权。在每周我们会选择一些时间为幼儿“畅游日”活动，开展户外自主游戏，户外大操场、教学楼的走廊、楼梯，以及楼上的天台都成了幼儿自主游戏的空间，简言之，在这个时间段，除了教室，幼儿可以想去哪儿玩就去哪儿玩，想怎么玩就怎么玩。幼儿也可以根据今天户外天气适宜情况开展“野餐会”“烧烤派对”游戏，还可以根据小菜园的种植主题活动开展“农家乐烧烤园”游戏，总之教师要追随幼儿的游戏节奏，实现弹性化作息，既要保证幼儿每日有固定的游戏时间，又能根据幼儿个体的实际需要，适时延长有趣或复杂的游戏，鼓励幼儿自主筹划，安排时间持续自己未完成的探索，解决未解决的游戏问题，满足幼儿的探究需求。</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（2）整合“碎片”时间。</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整合“碎片化”时间是一个行之有效的方法，幼儿园有相对稳定、规律的一日作息安排，游戏时间设置相对固定。教师可以灵活调整，在不对一些基本环节造成很大影响的情况下，适当延长游戏时间，或者是最大限度的利用“碎片化”时间，特别是一些过渡环节，将幼儿的游戏探索延伸至一日生活中，并且通过这样的方法引导幼儿对自己的游戏探究进行规划，逐步帮助幼儿实现游戏时间的自我规划与管理。户外烧烤需要准备的东西很多，全部由教师完成需要花费大量的时间、精力，我们决定根据幼儿自己喜好分为招牌设计小组、食物小组和装饰小组，但每次游戏结束后，他们总表示时间不够：“食物还没做好”“装饰还没画好”“遇到的问题解决一半，能不能做完再结束？”</w:t>
      </w:r>
      <w:r w:rsidRPr="006F0718">
        <w:rPr>
          <w:rFonts w:ascii="宋体" w:eastAsia="宋体" w:hAnsi="宋体" w:cs="Times New Roman"/>
          <w:sz w:val="28"/>
          <w:szCs w:val="28"/>
        </w:rPr>
        <w:t>……</w:t>
      </w:r>
      <w:r w:rsidRPr="006F0718">
        <w:rPr>
          <w:rFonts w:ascii="宋体" w:eastAsia="宋体" w:hAnsi="宋体" w:cs="Times New Roman" w:hint="eastAsia"/>
          <w:sz w:val="28"/>
          <w:szCs w:val="28"/>
        </w:rPr>
        <w:t>教师基于观察、理解幼儿的需要，提议幼儿利用餐后、起床后、离园等过渡环节的时间持续自己的游戏，缓解时间</w:t>
      </w:r>
      <w:r w:rsidRPr="006F0718">
        <w:rPr>
          <w:rFonts w:ascii="宋体" w:eastAsia="宋体" w:hAnsi="宋体" w:cs="Times New Roman" w:hint="eastAsia"/>
          <w:sz w:val="28"/>
          <w:szCs w:val="28"/>
        </w:rPr>
        <w:lastRenderedPageBreak/>
        <w:t>不足给游戏带来的干扰或中断，也进一步鼓励幼儿养成积极探索的良好习惯，为深度学习奠定基础。</w:t>
      </w:r>
    </w:p>
    <w:p w:rsidR="006F0718" w:rsidRPr="006F0718" w:rsidRDefault="006F0718" w:rsidP="00A02566">
      <w:pPr>
        <w:spacing w:line="360" w:lineRule="auto"/>
        <w:ind w:firstLineChars="200" w:firstLine="602"/>
        <w:rPr>
          <w:rFonts w:ascii="宋体" w:eastAsia="宋体" w:hAnsi="宋体" w:cs="Times New Roman"/>
          <w:b/>
          <w:bCs/>
          <w:sz w:val="30"/>
          <w:szCs w:val="30"/>
        </w:rPr>
      </w:pPr>
      <w:bookmarkStart w:id="9" w:name="_Hlk130137516"/>
      <w:r w:rsidRPr="006F0718">
        <w:rPr>
          <w:rFonts w:ascii="宋体" w:eastAsia="宋体" w:hAnsi="宋体" w:cs="Times New Roman" w:hint="eastAsia"/>
          <w:b/>
          <w:bCs/>
          <w:sz w:val="30"/>
          <w:szCs w:val="30"/>
        </w:rPr>
        <w:t>（二）有料可玩：让幼儿有材料玩</w:t>
      </w:r>
      <w:bookmarkEnd w:id="9"/>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1</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高低结合，打破材料束缚</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皮亚杰指出：“学前儿童的智慧源于材料。”没有孩子不会玩的材料，只有孩子不熟悉的材料或不感兴趣的材料。一个单一的材料，除了本身的玩法外，在借助另一种材料时会让它们的玩法更加的多样有趣。在投放户外材料时，我们可以增加对高结构材料的投放，恰当的投放高结构材料可以对幼儿的游戏行为具有一定暗示作用，可以强化幼儿游戏时的目的，创新游戏的多样玩法。为此，在</w:t>
      </w:r>
      <w:bookmarkStart w:id="10" w:name="_Hlk130139550"/>
      <w:r w:rsidRPr="006F0718">
        <w:rPr>
          <w:rFonts w:ascii="宋体" w:eastAsia="宋体" w:hAnsi="宋体" w:cs="Times New Roman" w:hint="eastAsia"/>
          <w:sz w:val="28"/>
          <w:szCs w:val="28"/>
        </w:rPr>
        <w:t>户外“烧烤店”游戏</w:t>
      </w:r>
      <w:bookmarkEnd w:id="10"/>
      <w:r w:rsidRPr="006F0718">
        <w:rPr>
          <w:rFonts w:ascii="宋体" w:eastAsia="宋体" w:hAnsi="宋体" w:cs="Times New Roman" w:hint="eastAsia"/>
          <w:sz w:val="28"/>
          <w:szCs w:val="28"/>
        </w:rPr>
        <w:t>中，教师投放角色类的材料，帮助幼儿进行角色的扮演，获得角色的情感体验和生活体验；投放高结构的辅助材料（见表1），让幼儿在探索高结构和低结构的组合时，充分创新玩法，打破材料条条框框的束缚这些有助于幼儿创造性地解决游戏中遇到的问题，创造性地延展自己的游戏情节，也更能满足不同水平层次幼儿的游戏探究需要。</w:t>
      </w:r>
    </w:p>
    <w:p w:rsidR="006F0718" w:rsidRPr="006F0718" w:rsidRDefault="006F0718" w:rsidP="00A02566">
      <w:pPr>
        <w:spacing w:line="360" w:lineRule="auto"/>
        <w:ind w:firstLineChars="200" w:firstLine="560"/>
        <w:jc w:val="center"/>
        <w:rPr>
          <w:rFonts w:ascii="宋体" w:eastAsia="宋体" w:hAnsi="宋体" w:cs="Times New Roman"/>
          <w:sz w:val="28"/>
          <w:szCs w:val="28"/>
        </w:rPr>
      </w:pPr>
      <w:r w:rsidRPr="006F0718">
        <w:rPr>
          <w:rFonts w:ascii="宋体" w:eastAsia="宋体" w:hAnsi="宋体" w:cs="Times New Roman" w:hint="eastAsia"/>
          <w:sz w:val="28"/>
          <w:szCs w:val="28"/>
        </w:rPr>
        <w:t>表1</w:t>
      </w:r>
      <w:r w:rsidRPr="006F0718">
        <w:rPr>
          <w:rFonts w:ascii="宋体" w:eastAsia="宋体" w:hAnsi="宋体" w:cs="Times New Roman"/>
          <w:sz w:val="28"/>
          <w:szCs w:val="28"/>
        </w:rPr>
        <w:t xml:space="preserve">   </w:t>
      </w:r>
      <w:r w:rsidRPr="006F0718">
        <w:rPr>
          <w:rFonts w:ascii="宋体" w:eastAsia="宋体" w:hAnsi="宋体" w:cs="Times New Roman" w:hint="eastAsia"/>
          <w:sz w:val="28"/>
          <w:szCs w:val="28"/>
        </w:rPr>
        <w:t>户外“烧烤店”游戏中幼儿使用高低结构材料的情况</w:t>
      </w:r>
    </w:p>
    <w:p w:rsidR="006F0718" w:rsidRPr="006F0718" w:rsidRDefault="006F0718" w:rsidP="00A02566">
      <w:pPr>
        <w:spacing w:line="360" w:lineRule="auto"/>
        <w:ind w:firstLineChars="200" w:firstLine="560"/>
        <w:jc w:val="center"/>
        <w:rPr>
          <w:rFonts w:ascii="宋体" w:eastAsia="宋体" w:hAnsi="宋体" w:cs="Times New Roman"/>
          <w:sz w:val="28"/>
          <w:szCs w:val="28"/>
        </w:rPr>
      </w:pPr>
      <w:r w:rsidRPr="006F0718">
        <w:rPr>
          <w:rFonts w:ascii="等线" w:eastAsia="等线" w:hAnsi="等线" w:cs="Times New Roman"/>
          <w:noProof/>
          <w:sz w:val="28"/>
          <w:szCs w:val="28"/>
        </w:rPr>
        <w:drawing>
          <wp:inline distT="0" distB="0" distL="0" distR="0" wp14:anchorId="20F95031" wp14:editId="1786386D">
            <wp:extent cx="4794837" cy="2314291"/>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94837" cy="2314291"/>
                    </a:xfrm>
                    <a:prstGeom prst="rect">
                      <a:avLst/>
                    </a:prstGeom>
                  </pic:spPr>
                </pic:pic>
              </a:graphicData>
            </a:graphic>
          </wp:inline>
        </w:drawing>
      </w:r>
    </w:p>
    <w:p w:rsidR="006F0718" w:rsidRPr="006F0718" w:rsidRDefault="006F0718" w:rsidP="00A02566">
      <w:pPr>
        <w:spacing w:line="360" w:lineRule="auto"/>
        <w:ind w:firstLineChars="200" w:firstLine="602"/>
        <w:rPr>
          <w:rFonts w:ascii="宋体" w:eastAsia="宋体" w:hAnsi="宋体" w:cs="Times New Roman"/>
          <w:sz w:val="30"/>
          <w:szCs w:val="30"/>
        </w:rPr>
      </w:pPr>
      <w:r w:rsidRPr="006F0718">
        <w:rPr>
          <w:rFonts w:ascii="宋体" w:eastAsia="宋体" w:hAnsi="宋体" w:cs="Times New Roman" w:hint="eastAsia"/>
          <w:b/>
          <w:bCs/>
          <w:sz w:val="30"/>
          <w:szCs w:val="30"/>
        </w:rPr>
        <w:lastRenderedPageBreak/>
        <w:t>2</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拥抱自然，开发“一物多玩”</w:t>
      </w:r>
      <w:r w:rsidRPr="006F0718">
        <w:rPr>
          <w:rFonts w:ascii="宋体" w:eastAsia="宋体" w:hAnsi="宋体" w:cs="Times New Roman" w:hint="eastAsia"/>
          <w:sz w:val="30"/>
          <w:szCs w:val="30"/>
        </w:rPr>
        <w:t xml:space="preserve"> </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陈鹤琴先生提倡“大自然、大社会都是活教材”，亲近自然是幼儿的天性，大自然中的五谷杂粮、野花野果、飞鸟虫鱼都是幼儿天然的玩教具，是幼儿学习和游戏最有利的教育资源。每一种天然材料都有其自身的功能和特点，特别是对于幼儿一些常见的自然材料如木块、树枝、花瓣等，其实都是可以创新的亲自然材料。幼儿在熟悉各种亲自然材料的功能和掌握其技能后，充分开发其新的玩法，创造性地“一物多玩”。教师可以利用暗示启发或共同参与的引导方法，帮助幼儿创造出更多的玩法，针对幼儿的这一年龄特点，给予幼儿一定的空间和时间，让幼儿不受干扰，不受约束的探索亲自然材料的新玩法。当幼儿把烧烤架搭起来，把树叶放在里面做“烧烤”时，可可则在一旁很专心的研究这什么，一会儿她举着一小串树叶说：“看我做的树叶烧烤”我仔细一看，她把小小的树叶串在了大叶柄上，的确是有模有样的树叶烧烤串。潼潼立即把树叶串放在烧烤架有模有样的烤起来，这时朵朵抓过一把枯草屑说：“散点调料吧，这是孜然味的烧烤。”这个创意引发了旁边的几个幼儿，大家都纷纷跑向远处找来花瓣碎散在树叶串上当调料。还有的幼儿手提菜篮到处寻找烤串的食材“这个野菜做烤串味道肯定好，我们把它剪下来吧！”他们将辛苦采摘的野菜放进锅里，手里拿着一个长长的树枝在里面不停的搅拌，说是做的大锅汤，配着烧烤吃，其他幼儿也忙活着捡树叶、摘野果、捡石头</w:t>
      </w:r>
      <w:r w:rsidRPr="006F0718">
        <w:rPr>
          <w:rFonts w:ascii="宋体" w:eastAsia="宋体" w:hAnsi="宋体" w:cs="Times New Roman"/>
          <w:sz w:val="28"/>
          <w:szCs w:val="28"/>
        </w:rPr>
        <w:t>……</w:t>
      </w:r>
      <w:r w:rsidRPr="006F0718">
        <w:rPr>
          <w:rFonts w:ascii="宋体" w:eastAsia="宋体" w:hAnsi="宋体" w:cs="Times New Roman" w:hint="eastAsia"/>
          <w:sz w:val="28"/>
          <w:szCs w:val="28"/>
        </w:rPr>
        <w:t>当源源不断的“食材”运来，烧烤架上已经被摆得满满的。有了亲自然材料的加入，材料的使用方式变得更为开发，游戏内容也变得更加丰富。</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3</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分层投放，因“材”推进展</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lastRenderedPageBreak/>
        <w:t>《规程》中指出：“提供适合幼儿年龄特点的丰富的玩具、操作材料和幼儿读物，支持幼儿自主选择和主动学习，激发幼儿学习的兴趣与探究的愿望。”尊重幼儿在发展水平、能力、经验、学习方式等方面的个体差异，因人施教，努力使每一个幼儿都能获得满足和成功。每个幼儿都是独立的个体，在户外游戏中他们的个体差异表现在他们的性格各异、能力有别、兴趣不同。教师在组织游戏时就要考虑幼儿的个体差异，在游戏投放中分层次投放材料，游戏方法上适当调整游戏的难易程度，因材施教，促进每一位幼儿的自主发展。户外烧烤需要准备的东西很多，全部由教师完成需要花费大量的时间、精力，而且幼儿也缺少运用自己经验的机会，何不放手，发动幼儿参与筹备工作中来呢？经过大家的讨论，幼儿根据自己的能力和喜好分为招牌设计小组、食物小组和装饰小组，自主加入为烧烤店制作游戏材料。</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等线" w:eastAsia="等线" w:hAnsi="等线" w:cs="Times New Roman"/>
          <w:noProof/>
          <w:sz w:val="28"/>
          <w:szCs w:val="28"/>
        </w:rPr>
        <w:drawing>
          <wp:inline distT="0" distB="0" distL="0" distR="0" wp14:anchorId="132F7229" wp14:editId="1E3B4A17">
            <wp:extent cx="4671893" cy="281798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3013" cy="2824692"/>
                    </a:xfrm>
                    <a:prstGeom prst="rect">
                      <a:avLst/>
                    </a:prstGeom>
                  </pic:spPr>
                </pic:pic>
              </a:graphicData>
            </a:graphic>
          </wp:inline>
        </w:drawing>
      </w:r>
    </w:p>
    <w:p w:rsidR="006F0718" w:rsidRPr="006F0718" w:rsidRDefault="006F0718" w:rsidP="00A02566">
      <w:pPr>
        <w:spacing w:line="360" w:lineRule="auto"/>
        <w:ind w:firstLineChars="200" w:firstLine="602"/>
        <w:rPr>
          <w:rFonts w:ascii="宋体" w:eastAsia="宋体" w:hAnsi="宋体" w:cs="Times New Roman"/>
          <w:sz w:val="30"/>
          <w:szCs w:val="30"/>
        </w:rPr>
      </w:pPr>
      <w:r w:rsidRPr="006F0718">
        <w:rPr>
          <w:rFonts w:ascii="宋体" w:eastAsia="宋体" w:hAnsi="宋体" w:cs="Times New Roman" w:hint="eastAsia"/>
          <w:b/>
          <w:bCs/>
          <w:sz w:val="30"/>
          <w:szCs w:val="30"/>
        </w:rPr>
        <w:t>（三）有效互动：让幼儿有深度玩</w:t>
      </w:r>
    </w:p>
    <w:p w:rsidR="006F0718" w:rsidRPr="006F0718" w:rsidRDefault="006F0718" w:rsidP="00A02566">
      <w:pPr>
        <w:spacing w:line="360" w:lineRule="auto"/>
        <w:ind w:firstLineChars="200" w:firstLine="602"/>
        <w:rPr>
          <w:rFonts w:ascii="宋体" w:eastAsia="宋体" w:hAnsi="宋体" w:cs="Times New Roman"/>
          <w:b/>
          <w:bCs/>
          <w:sz w:val="30"/>
          <w:szCs w:val="30"/>
        </w:rPr>
      </w:pPr>
      <w:r w:rsidRPr="006F0718">
        <w:rPr>
          <w:rFonts w:ascii="宋体" w:eastAsia="宋体" w:hAnsi="宋体" w:cs="Times New Roman" w:hint="eastAsia"/>
          <w:b/>
          <w:bCs/>
          <w:sz w:val="30"/>
          <w:szCs w:val="30"/>
        </w:rPr>
        <w:t>1</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创设问题情境，开启“沉浸式”游戏</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幼儿深度游戏常需要“沉浸式”地投入在某一个情境中，支持幼儿充</w:t>
      </w:r>
      <w:r w:rsidRPr="006F0718">
        <w:rPr>
          <w:rFonts w:ascii="宋体" w:eastAsia="宋体" w:hAnsi="宋体" w:cs="Times New Roman" w:hint="eastAsia"/>
          <w:sz w:val="28"/>
          <w:szCs w:val="28"/>
        </w:rPr>
        <w:lastRenderedPageBreak/>
        <w:t>分调动高阶思维进行探索。开启“沉浸式”游戏要以幼儿自主探索、解决问题为导向，创设蕴含问题的游戏情境对支持幼儿游戏中的深度学习有着重要的作用。幼儿有需求，但是他们对户外“烧烤店”并没有任何经验，只是在室内角色游戏中进行简单的职业体验，他们对于户外游戏中烧烤店人员分工和组成缺乏了解，对于材料的利用也是一知半解，师幼试图接下来需要解决的问题（见表</w:t>
      </w:r>
      <w:r w:rsidRPr="006F0718">
        <w:rPr>
          <w:rFonts w:ascii="宋体" w:eastAsia="宋体" w:hAnsi="宋体" w:cs="Times New Roman"/>
          <w:sz w:val="28"/>
          <w:szCs w:val="28"/>
        </w:rPr>
        <w:t>2</w:t>
      </w:r>
      <w:r w:rsidRPr="006F0718">
        <w:rPr>
          <w:rFonts w:ascii="宋体" w:eastAsia="宋体" w:hAnsi="宋体" w:cs="Times New Roman" w:hint="eastAsia"/>
          <w:sz w:val="28"/>
          <w:szCs w:val="28"/>
        </w:rPr>
        <w:t>）。</w:t>
      </w:r>
    </w:p>
    <w:p w:rsidR="006F0718" w:rsidRPr="006F0718" w:rsidRDefault="006F0718" w:rsidP="00A02566">
      <w:pPr>
        <w:spacing w:line="360" w:lineRule="auto"/>
        <w:ind w:firstLineChars="200" w:firstLine="560"/>
        <w:jc w:val="center"/>
        <w:rPr>
          <w:rFonts w:ascii="宋体" w:eastAsia="宋体" w:hAnsi="宋体" w:cs="Times New Roman"/>
          <w:sz w:val="28"/>
          <w:szCs w:val="28"/>
        </w:rPr>
      </w:pPr>
      <w:r w:rsidRPr="006F0718">
        <w:rPr>
          <w:rFonts w:ascii="宋体" w:eastAsia="宋体" w:hAnsi="宋体" w:cs="Times New Roman" w:hint="eastAsia"/>
          <w:sz w:val="28"/>
          <w:szCs w:val="28"/>
        </w:rPr>
        <w:t>表</w:t>
      </w:r>
      <w:r w:rsidRPr="006F0718">
        <w:rPr>
          <w:rFonts w:ascii="宋体" w:eastAsia="宋体" w:hAnsi="宋体" w:cs="Times New Roman"/>
          <w:sz w:val="28"/>
          <w:szCs w:val="28"/>
        </w:rPr>
        <w:t xml:space="preserve">2   </w:t>
      </w:r>
      <w:r w:rsidRPr="006F0718">
        <w:rPr>
          <w:rFonts w:ascii="宋体" w:eastAsia="宋体" w:hAnsi="宋体" w:cs="Times New Roman" w:hint="eastAsia"/>
          <w:sz w:val="28"/>
          <w:szCs w:val="28"/>
        </w:rPr>
        <w:t>幼儿想了解的户外“烧烤店”问题和相关方法</w:t>
      </w:r>
    </w:p>
    <w:p w:rsidR="006F0718" w:rsidRPr="006F0718" w:rsidRDefault="006F0718" w:rsidP="00A02566">
      <w:pPr>
        <w:spacing w:line="360" w:lineRule="auto"/>
        <w:ind w:firstLineChars="200" w:firstLine="560"/>
        <w:jc w:val="center"/>
        <w:rPr>
          <w:rFonts w:ascii="宋体" w:eastAsia="宋体" w:hAnsi="宋体" w:cs="Times New Roman"/>
          <w:sz w:val="28"/>
          <w:szCs w:val="28"/>
        </w:rPr>
      </w:pPr>
      <w:r w:rsidRPr="006F0718">
        <w:rPr>
          <w:rFonts w:ascii="等线" w:eastAsia="等线" w:hAnsi="等线" w:cs="Times New Roman"/>
          <w:noProof/>
          <w:sz w:val="28"/>
          <w:szCs w:val="28"/>
        </w:rPr>
        <w:drawing>
          <wp:inline distT="0" distB="0" distL="0" distR="0" wp14:anchorId="63961ADC" wp14:editId="10916735">
            <wp:extent cx="4648840" cy="272124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584" cy="2726949"/>
                    </a:xfrm>
                    <a:prstGeom prst="rect">
                      <a:avLst/>
                    </a:prstGeom>
                  </pic:spPr>
                </pic:pic>
              </a:graphicData>
            </a:graphic>
          </wp:inline>
        </w:drawing>
      </w:r>
    </w:p>
    <w:p w:rsidR="006F0718" w:rsidRPr="006F0718" w:rsidRDefault="006F0718" w:rsidP="00A02566">
      <w:pPr>
        <w:spacing w:line="360" w:lineRule="auto"/>
        <w:ind w:firstLineChars="200" w:firstLine="602"/>
        <w:rPr>
          <w:rFonts w:ascii="宋体" w:eastAsia="宋体" w:hAnsi="宋体" w:cs="Times New Roman"/>
          <w:sz w:val="30"/>
          <w:szCs w:val="30"/>
        </w:rPr>
      </w:pPr>
      <w:r w:rsidRPr="006F0718">
        <w:rPr>
          <w:rFonts w:ascii="宋体" w:eastAsia="宋体" w:hAnsi="宋体" w:cs="Times New Roman" w:hint="eastAsia"/>
          <w:b/>
          <w:bCs/>
          <w:sz w:val="30"/>
          <w:szCs w:val="30"/>
        </w:rPr>
        <w:t>2</w:t>
      </w:r>
      <w:r w:rsidRPr="006F0718">
        <w:rPr>
          <w:rFonts w:ascii="宋体" w:eastAsia="宋体" w:hAnsi="宋体" w:cs="Times New Roman"/>
          <w:b/>
          <w:bCs/>
          <w:sz w:val="30"/>
          <w:szCs w:val="30"/>
        </w:rPr>
        <w:t>.</w:t>
      </w:r>
      <w:r w:rsidRPr="006F0718">
        <w:rPr>
          <w:rFonts w:ascii="宋体" w:eastAsia="宋体" w:hAnsi="宋体" w:cs="Times New Roman" w:hint="eastAsia"/>
          <w:b/>
          <w:bCs/>
          <w:sz w:val="30"/>
          <w:szCs w:val="30"/>
        </w:rPr>
        <w:t>共绘游戏计划，合作“探究式”游戏</w:t>
      </w:r>
    </w:p>
    <w:p w:rsidR="006F0718" w:rsidRPr="006F0718" w:rsidRDefault="006F0718" w:rsidP="00A02566">
      <w:pPr>
        <w:spacing w:line="360" w:lineRule="auto"/>
        <w:ind w:firstLineChars="200" w:firstLine="560"/>
        <w:rPr>
          <w:rFonts w:ascii="宋体" w:eastAsia="宋体" w:hAnsi="宋体" w:cs="Times New Roman"/>
          <w:sz w:val="28"/>
          <w:szCs w:val="28"/>
        </w:rPr>
      </w:pPr>
      <w:r w:rsidRPr="006F0718">
        <w:rPr>
          <w:rFonts w:ascii="宋体" w:eastAsia="宋体" w:hAnsi="宋体" w:cs="Times New Roman" w:hint="eastAsia"/>
          <w:sz w:val="28"/>
          <w:szCs w:val="28"/>
        </w:rPr>
        <w:t>《纲要》指出，教师要“关注幼儿在活动中的表现和反应，敏感地察觉他们的需要，及时以适当的方式应答，形成合作探究式的师生互动。”师幼通过制定游戏计划书，形成学习共同体，使游戏具有探究的连续性和可持续性。游戏计划是幼儿为达成自己的游戏意愿所作的，其可行性透过幼儿在游戏中的探究、尝试体现。为了吸引更多的客人，幼儿提出疑问“有什么方法可以让别人知道我们开了一家烧烤店呢？”围绕新问题大家展开讨论，幼儿决定用派发宣传单的方式，明确小组派送传单计划的具体任务，</w:t>
      </w:r>
      <w:r w:rsidRPr="006F0718">
        <w:rPr>
          <w:rFonts w:ascii="宋体" w:eastAsia="宋体" w:hAnsi="宋体" w:cs="Times New Roman" w:hint="eastAsia"/>
          <w:sz w:val="28"/>
          <w:szCs w:val="28"/>
        </w:rPr>
        <w:lastRenderedPageBreak/>
        <w:t>教师鼓励幼儿以图画表征、语言描述等不同形式设计自己的游戏，并计划性地收集游戏材料。计划实施中可能会遇到不确定的问题（见表3），需要及时做出调整。</w:t>
      </w:r>
    </w:p>
    <w:p w:rsidR="006F0718" w:rsidRPr="006F0718" w:rsidRDefault="006F0718" w:rsidP="00A02566">
      <w:pPr>
        <w:spacing w:line="360" w:lineRule="auto"/>
        <w:ind w:firstLineChars="200" w:firstLine="560"/>
        <w:jc w:val="center"/>
        <w:rPr>
          <w:rFonts w:ascii="宋体" w:eastAsia="宋体" w:hAnsi="宋体" w:cs="Times New Roman"/>
          <w:sz w:val="28"/>
          <w:szCs w:val="28"/>
        </w:rPr>
      </w:pPr>
      <w:r w:rsidRPr="006F0718">
        <w:rPr>
          <w:rFonts w:ascii="宋体" w:eastAsia="宋体" w:hAnsi="宋体" w:cs="Times New Roman" w:hint="eastAsia"/>
          <w:sz w:val="28"/>
          <w:szCs w:val="28"/>
        </w:rPr>
        <w:t>表</w:t>
      </w:r>
      <w:r w:rsidRPr="006F0718">
        <w:rPr>
          <w:rFonts w:ascii="宋体" w:eastAsia="宋体" w:hAnsi="宋体" w:cs="Times New Roman"/>
          <w:sz w:val="28"/>
          <w:szCs w:val="28"/>
        </w:rPr>
        <w:t xml:space="preserve">3   </w:t>
      </w:r>
      <w:r w:rsidRPr="006F0718">
        <w:rPr>
          <w:rFonts w:ascii="宋体" w:eastAsia="宋体" w:hAnsi="宋体" w:cs="Times New Roman" w:hint="eastAsia"/>
          <w:sz w:val="28"/>
          <w:szCs w:val="28"/>
        </w:rPr>
        <w:t>幼儿问题的价值分析</w:t>
      </w:r>
    </w:p>
    <w:p w:rsidR="006F0718" w:rsidRPr="006F0718" w:rsidRDefault="006F0718" w:rsidP="00A02566">
      <w:pPr>
        <w:spacing w:line="360" w:lineRule="auto"/>
        <w:ind w:firstLineChars="200" w:firstLine="560"/>
        <w:rPr>
          <w:rFonts w:ascii="宋体" w:eastAsia="宋体" w:hAnsi="宋体" w:cs="Times New Roman"/>
          <w:b/>
          <w:bCs/>
          <w:sz w:val="28"/>
          <w:szCs w:val="28"/>
        </w:rPr>
      </w:pPr>
      <w:r w:rsidRPr="006F0718">
        <w:rPr>
          <w:rFonts w:ascii="等线" w:eastAsia="等线" w:hAnsi="等线" w:cs="Times New Roman"/>
          <w:noProof/>
          <w:sz w:val="28"/>
          <w:szCs w:val="28"/>
        </w:rPr>
        <w:drawing>
          <wp:inline distT="0" distB="0" distL="0" distR="0" wp14:anchorId="35310457" wp14:editId="34805E44">
            <wp:extent cx="4873028" cy="2289842"/>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8463" cy="2292396"/>
                    </a:xfrm>
                    <a:prstGeom prst="rect">
                      <a:avLst/>
                    </a:prstGeom>
                  </pic:spPr>
                </pic:pic>
              </a:graphicData>
            </a:graphic>
          </wp:inline>
        </w:drawing>
      </w:r>
    </w:p>
    <w:p w:rsidR="006F0718" w:rsidRDefault="006F0718" w:rsidP="000648C3">
      <w:pPr>
        <w:spacing w:line="360" w:lineRule="auto"/>
        <w:ind w:firstLineChars="200" w:firstLine="560"/>
        <w:jc w:val="left"/>
        <w:rPr>
          <w:rFonts w:ascii="宋体" w:eastAsia="宋体" w:hAnsi="宋体" w:cs="Times New Roman"/>
          <w:sz w:val="28"/>
          <w:szCs w:val="28"/>
        </w:rPr>
      </w:pPr>
      <w:r w:rsidRPr="006F0718">
        <w:rPr>
          <w:rFonts w:ascii="宋体" w:eastAsia="宋体" w:hAnsi="宋体" w:cs="Times New Roman" w:hint="eastAsia"/>
          <w:sz w:val="28"/>
          <w:szCs w:val="28"/>
        </w:rPr>
        <w:t>随着户外自主游戏越来越受幼儿的欢迎和追捧，教师为幼儿的游戏提供一切服务，在游戏陷入困境时助其一臂之力，同时发现幼儿的生长点，为持续、深入开展下一次游戏做好充分准备，包括环境、材料和经验的支持。在户外游戏过程中不仅放手让幼儿进行探索，还要扮演好多种角色，给予间接支持和帮助。幼儿的游戏中，教师更多以观察者的身份观察幼儿的活动，当幼儿出现矛盾时，教师要适时参与到游戏中进行劝解和正确引导，促进幼儿成长，并推动游戏发展。幼儿只有身处在这样自主、宽松的游戏环境下，才能潇洒自如地尽情享受环境，无忧无虑地玩弄着游戏材料之中，持续地发挥出无与伦比的感染力，在动态游戏互动中滋养出一种新的生命力、想象力和创造力。</w:t>
      </w:r>
    </w:p>
    <w:p w:rsidR="00464628" w:rsidRPr="00A80C57" w:rsidRDefault="00464628" w:rsidP="00464628">
      <w:pPr>
        <w:spacing w:line="360" w:lineRule="auto"/>
        <w:rPr>
          <w:b/>
          <w:sz w:val="30"/>
          <w:szCs w:val="30"/>
        </w:rPr>
      </w:pPr>
      <w:r w:rsidRPr="00A80C57">
        <w:rPr>
          <w:rFonts w:hint="eastAsia"/>
          <w:b/>
          <w:sz w:val="30"/>
          <w:szCs w:val="30"/>
        </w:rPr>
        <w:t>【参考文献】</w:t>
      </w:r>
    </w:p>
    <w:p w:rsidR="00464628" w:rsidRPr="00A80C57" w:rsidRDefault="00464628" w:rsidP="00464628">
      <w:pPr>
        <w:spacing w:line="360" w:lineRule="auto"/>
        <w:rPr>
          <w:rFonts w:ascii="宋体" w:hAnsi="宋体"/>
          <w:color w:val="000000"/>
          <w:kern w:val="0"/>
          <w:sz w:val="28"/>
          <w:szCs w:val="28"/>
        </w:rPr>
      </w:pPr>
      <w:r>
        <w:rPr>
          <w:rFonts w:ascii="宋体" w:hAnsi="宋体" w:hint="eastAsia"/>
          <w:color w:val="000000"/>
          <w:kern w:val="0"/>
          <w:sz w:val="28"/>
          <w:szCs w:val="28"/>
        </w:rPr>
        <w:t>【1】</w:t>
      </w:r>
      <w:r w:rsidRPr="00A80C57">
        <w:rPr>
          <w:rFonts w:ascii="宋体" w:hAnsi="宋体" w:hint="eastAsia"/>
          <w:color w:val="000000"/>
          <w:kern w:val="0"/>
          <w:sz w:val="28"/>
          <w:szCs w:val="28"/>
        </w:rPr>
        <w:t>郑浩鑫</w:t>
      </w:r>
      <w:r w:rsidRPr="00A80C57">
        <w:rPr>
          <w:rFonts w:ascii="宋体" w:hAnsi="宋体"/>
          <w:color w:val="000000"/>
          <w:kern w:val="0"/>
          <w:sz w:val="28"/>
          <w:szCs w:val="28"/>
        </w:rPr>
        <w:t>.</w:t>
      </w:r>
      <w:r w:rsidRPr="00A80C57">
        <w:rPr>
          <w:rFonts w:ascii="宋体" w:hAnsi="宋体" w:hint="eastAsia"/>
          <w:color w:val="000000"/>
          <w:kern w:val="0"/>
          <w:sz w:val="28"/>
          <w:szCs w:val="28"/>
        </w:rPr>
        <w:t>课程游戏化背景下幼儿园户外自主游戏的路径探析</w:t>
      </w:r>
      <w:r w:rsidRPr="00A80C57">
        <w:rPr>
          <w:rFonts w:ascii="宋体" w:hAnsi="宋体"/>
          <w:color w:val="000000"/>
          <w:kern w:val="0"/>
          <w:sz w:val="28"/>
          <w:szCs w:val="28"/>
        </w:rPr>
        <w:t>[J].</w:t>
      </w:r>
      <w:r w:rsidRPr="00A80C57">
        <w:rPr>
          <w:rFonts w:ascii="宋体" w:hAnsi="宋体" w:hint="eastAsia"/>
          <w:color w:val="000000"/>
          <w:kern w:val="0"/>
          <w:sz w:val="28"/>
          <w:szCs w:val="28"/>
        </w:rPr>
        <w:t>教育</w:t>
      </w:r>
      <w:r w:rsidRPr="00A80C57">
        <w:rPr>
          <w:rFonts w:ascii="宋体" w:hAnsi="宋体" w:hint="eastAsia"/>
          <w:color w:val="000000"/>
          <w:kern w:val="0"/>
          <w:sz w:val="28"/>
          <w:szCs w:val="28"/>
        </w:rPr>
        <w:lastRenderedPageBreak/>
        <w:t>观察</w:t>
      </w:r>
      <w:r w:rsidRPr="00A80C57">
        <w:rPr>
          <w:rFonts w:ascii="宋体" w:hAnsi="宋体"/>
          <w:color w:val="000000"/>
          <w:kern w:val="0"/>
          <w:sz w:val="28"/>
          <w:szCs w:val="28"/>
        </w:rPr>
        <w:t>, 2022</w:t>
      </w:r>
      <w:r w:rsidRPr="00A80C57">
        <w:rPr>
          <w:rFonts w:ascii="宋体" w:hAnsi="宋体" w:hint="eastAsia"/>
          <w:color w:val="000000"/>
          <w:kern w:val="0"/>
          <w:sz w:val="28"/>
          <w:szCs w:val="28"/>
        </w:rPr>
        <w:t>年</w:t>
      </w:r>
      <w:r w:rsidRPr="00A80C57">
        <w:rPr>
          <w:rFonts w:ascii="宋体" w:hAnsi="宋体"/>
          <w:color w:val="000000"/>
          <w:kern w:val="0"/>
          <w:sz w:val="28"/>
          <w:szCs w:val="28"/>
        </w:rPr>
        <w:t>06</w:t>
      </w:r>
      <w:r w:rsidRPr="00A80C57">
        <w:rPr>
          <w:rFonts w:ascii="宋体" w:hAnsi="宋体" w:hint="eastAsia"/>
          <w:color w:val="000000"/>
          <w:kern w:val="0"/>
          <w:sz w:val="28"/>
          <w:szCs w:val="28"/>
        </w:rPr>
        <w:t>期.</w:t>
      </w:r>
    </w:p>
    <w:p w:rsidR="00464628" w:rsidRPr="006F0718" w:rsidRDefault="00464628" w:rsidP="00464628">
      <w:pPr>
        <w:spacing w:line="360" w:lineRule="auto"/>
        <w:jc w:val="left"/>
        <w:rPr>
          <w:rFonts w:ascii="宋体" w:eastAsia="宋体" w:hAnsi="宋体" w:cs="Times New Roman"/>
          <w:sz w:val="28"/>
          <w:szCs w:val="28"/>
        </w:rPr>
      </w:pPr>
      <w:r>
        <w:rPr>
          <w:rFonts w:ascii="宋体" w:hAnsi="宋体" w:hint="eastAsia"/>
          <w:color w:val="000000"/>
          <w:kern w:val="0"/>
          <w:sz w:val="28"/>
          <w:szCs w:val="28"/>
        </w:rPr>
        <w:t>【2】</w:t>
      </w:r>
      <w:r w:rsidRPr="00A80C57">
        <w:rPr>
          <w:rFonts w:ascii="宋体" w:hAnsi="宋体" w:hint="eastAsia"/>
          <w:color w:val="000000"/>
          <w:kern w:val="0"/>
          <w:sz w:val="28"/>
          <w:szCs w:val="28"/>
        </w:rPr>
        <w:t>宋晓.幼儿户外自主游戏现状及优化策略探究[J].科学咨询（教育科研），</w:t>
      </w:r>
      <w:r w:rsidRPr="00A80C57">
        <w:rPr>
          <w:rFonts w:ascii="宋体" w:hAnsi="宋体"/>
          <w:color w:val="000000"/>
          <w:kern w:val="0"/>
          <w:sz w:val="28"/>
          <w:szCs w:val="28"/>
        </w:rPr>
        <w:t>20</w:t>
      </w:r>
      <w:r w:rsidRPr="00A80C57">
        <w:rPr>
          <w:rFonts w:ascii="宋体" w:hAnsi="宋体" w:hint="eastAsia"/>
          <w:color w:val="000000"/>
          <w:kern w:val="0"/>
          <w:sz w:val="28"/>
          <w:szCs w:val="28"/>
        </w:rPr>
        <w:t>2</w:t>
      </w:r>
      <w:r w:rsidRPr="00A80C57">
        <w:rPr>
          <w:rFonts w:ascii="宋体" w:hAnsi="宋体"/>
          <w:color w:val="000000"/>
          <w:kern w:val="0"/>
          <w:sz w:val="28"/>
          <w:szCs w:val="28"/>
        </w:rPr>
        <w:t>2</w:t>
      </w:r>
      <w:r w:rsidRPr="00A80C57">
        <w:rPr>
          <w:rFonts w:ascii="宋体" w:hAnsi="宋体" w:hint="eastAsia"/>
          <w:color w:val="000000"/>
          <w:kern w:val="0"/>
          <w:sz w:val="28"/>
          <w:szCs w:val="28"/>
        </w:rPr>
        <w:t>年</w:t>
      </w:r>
      <w:r w:rsidRPr="00A80C57">
        <w:rPr>
          <w:rFonts w:ascii="宋体" w:hAnsi="宋体"/>
          <w:color w:val="000000"/>
          <w:kern w:val="0"/>
          <w:sz w:val="28"/>
          <w:szCs w:val="28"/>
        </w:rPr>
        <w:t>06</w:t>
      </w:r>
      <w:r w:rsidRPr="00A80C57">
        <w:rPr>
          <w:rFonts w:ascii="宋体" w:hAnsi="宋体" w:hint="eastAsia"/>
          <w:color w:val="000000"/>
          <w:kern w:val="0"/>
          <w:sz w:val="28"/>
          <w:szCs w:val="28"/>
        </w:rPr>
        <w:t>期.</w:t>
      </w:r>
    </w:p>
    <w:p w:rsidR="000B5415" w:rsidRPr="009C069F" w:rsidRDefault="009C069F" w:rsidP="00A02566">
      <w:pPr>
        <w:spacing w:line="360" w:lineRule="auto"/>
        <w:jc w:val="right"/>
        <w:rPr>
          <w:rFonts w:asciiTheme="minorEastAsia" w:hAnsiTheme="minorEastAsia"/>
          <w:sz w:val="28"/>
          <w:szCs w:val="28"/>
        </w:rPr>
      </w:pPr>
      <w:r w:rsidRPr="006F0718">
        <w:rPr>
          <w:rFonts w:asciiTheme="minorEastAsia" w:hAnsiTheme="minorEastAsia" w:hint="eastAsia"/>
          <w:sz w:val="28"/>
          <w:szCs w:val="28"/>
        </w:rPr>
        <w:t>202</w:t>
      </w:r>
      <w:r w:rsidR="006F0718" w:rsidRPr="006F0718">
        <w:rPr>
          <w:rFonts w:asciiTheme="minorEastAsia" w:hAnsiTheme="minorEastAsia" w:hint="eastAsia"/>
          <w:sz w:val="28"/>
          <w:szCs w:val="28"/>
        </w:rPr>
        <w:t>3</w:t>
      </w:r>
      <w:r w:rsidRPr="006F0718">
        <w:rPr>
          <w:rFonts w:asciiTheme="minorEastAsia" w:hAnsiTheme="minorEastAsia" w:hint="eastAsia"/>
          <w:sz w:val="28"/>
          <w:szCs w:val="28"/>
        </w:rPr>
        <w:t>.</w:t>
      </w:r>
      <w:r w:rsidR="00A02566">
        <w:rPr>
          <w:rFonts w:asciiTheme="minorEastAsia" w:hAnsiTheme="minorEastAsia" w:hint="eastAsia"/>
          <w:sz w:val="28"/>
          <w:szCs w:val="28"/>
        </w:rPr>
        <w:t>1</w:t>
      </w:r>
      <w:r w:rsidR="00F63B1D">
        <w:rPr>
          <w:rFonts w:asciiTheme="minorEastAsia" w:hAnsiTheme="minorEastAsia"/>
          <w:sz w:val="28"/>
          <w:szCs w:val="28"/>
        </w:rPr>
        <w:t>.10</w:t>
      </w:r>
    </w:p>
    <w:sectPr w:rsidR="000B5415" w:rsidRPr="009C069F" w:rsidSect="00A02566">
      <w:footerReference w:type="default" r:id="rId11"/>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283" w:rsidRDefault="00BA2283" w:rsidP="009C069F">
      <w:r>
        <w:separator/>
      </w:r>
    </w:p>
  </w:endnote>
  <w:endnote w:type="continuationSeparator" w:id="0">
    <w:p w:rsidR="00BA2283" w:rsidRDefault="00BA2283" w:rsidP="009C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69F" w:rsidRDefault="009C069F">
    <w:pPr>
      <w:pStyle w:val="a4"/>
    </w:pPr>
    <w:r>
      <w:ptab w:relativeTo="margin"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283" w:rsidRDefault="00BA2283" w:rsidP="009C069F">
      <w:r>
        <w:separator/>
      </w:r>
    </w:p>
  </w:footnote>
  <w:footnote w:type="continuationSeparator" w:id="0">
    <w:p w:rsidR="00BA2283" w:rsidRDefault="00BA2283" w:rsidP="009C06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9F"/>
    <w:rsid w:val="000648C3"/>
    <w:rsid w:val="000B5415"/>
    <w:rsid w:val="000E73B4"/>
    <w:rsid w:val="00110A1A"/>
    <w:rsid w:val="00131BAE"/>
    <w:rsid w:val="001B1922"/>
    <w:rsid w:val="002659F2"/>
    <w:rsid w:val="00344F28"/>
    <w:rsid w:val="00464628"/>
    <w:rsid w:val="004662C2"/>
    <w:rsid w:val="004878EB"/>
    <w:rsid w:val="004A658F"/>
    <w:rsid w:val="006319A1"/>
    <w:rsid w:val="006F0718"/>
    <w:rsid w:val="007A33B5"/>
    <w:rsid w:val="009C069F"/>
    <w:rsid w:val="00A02566"/>
    <w:rsid w:val="00BA2283"/>
    <w:rsid w:val="00C55647"/>
    <w:rsid w:val="00CF2678"/>
    <w:rsid w:val="00D83049"/>
    <w:rsid w:val="00D95D3A"/>
    <w:rsid w:val="00E95CE6"/>
    <w:rsid w:val="00F63B1D"/>
    <w:rsid w:val="00FC6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278338-0900-4F8F-8918-5139A3C8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06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069F"/>
    <w:rPr>
      <w:sz w:val="18"/>
      <w:szCs w:val="18"/>
    </w:rPr>
  </w:style>
  <w:style w:type="paragraph" w:styleId="a4">
    <w:name w:val="footer"/>
    <w:basedOn w:val="a"/>
    <w:link w:val="Char0"/>
    <w:uiPriority w:val="99"/>
    <w:unhideWhenUsed/>
    <w:rsid w:val="009C069F"/>
    <w:pPr>
      <w:tabs>
        <w:tab w:val="center" w:pos="4153"/>
        <w:tab w:val="right" w:pos="8306"/>
      </w:tabs>
      <w:snapToGrid w:val="0"/>
      <w:jc w:val="left"/>
    </w:pPr>
    <w:rPr>
      <w:sz w:val="18"/>
      <w:szCs w:val="18"/>
    </w:rPr>
  </w:style>
  <w:style w:type="character" w:customStyle="1" w:styleId="Char0">
    <w:name w:val="页脚 Char"/>
    <w:basedOn w:val="a0"/>
    <w:link w:val="a4"/>
    <w:uiPriority w:val="99"/>
    <w:rsid w:val="009C069F"/>
    <w:rPr>
      <w:sz w:val="18"/>
      <w:szCs w:val="18"/>
    </w:rPr>
  </w:style>
  <w:style w:type="paragraph" w:styleId="a5">
    <w:name w:val="Balloon Text"/>
    <w:basedOn w:val="a"/>
    <w:link w:val="Char1"/>
    <w:uiPriority w:val="99"/>
    <w:semiHidden/>
    <w:unhideWhenUsed/>
    <w:rsid w:val="00E95CE6"/>
    <w:rPr>
      <w:sz w:val="18"/>
      <w:szCs w:val="18"/>
    </w:rPr>
  </w:style>
  <w:style w:type="character" w:customStyle="1" w:styleId="Char1">
    <w:name w:val="批注框文本 Char"/>
    <w:basedOn w:val="a0"/>
    <w:link w:val="a5"/>
    <w:uiPriority w:val="99"/>
    <w:semiHidden/>
    <w:rsid w:val="00E95C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923</Words>
  <Characters>5267</Characters>
  <Application>Microsoft Office Word</Application>
  <DocSecurity>0</DocSecurity>
  <Lines>43</Lines>
  <Paragraphs>12</Paragraphs>
  <ScaleCrop>false</ScaleCrop>
  <Company>Microsoft</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cp:lastModifiedBy>
  <cp:revision>9</cp:revision>
  <cp:lastPrinted>2022-06-07T07:55:00Z</cp:lastPrinted>
  <dcterms:created xsi:type="dcterms:W3CDTF">2023-04-12T05:52:00Z</dcterms:created>
  <dcterms:modified xsi:type="dcterms:W3CDTF">2023-04-17T05:41:00Z</dcterms:modified>
</cp:coreProperties>
</file>