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意识为“基”，计划为“形”，习惯为“本”</w:t>
      </w:r>
    </w:p>
    <w:p>
      <w:pPr>
        <w:spacing w:line="360" w:lineRule="auto"/>
        <w:jc w:val="center"/>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lang w:eastAsia="zh-CN"/>
        </w:rPr>
        <w:t>——</w:t>
      </w:r>
      <w:r>
        <w:rPr>
          <w:rFonts w:hint="eastAsia" w:ascii="黑体" w:hAnsi="黑体" w:eastAsia="黑体" w:cs="黑体"/>
          <w:b w:val="0"/>
          <w:bCs w:val="0"/>
          <w:color w:val="auto"/>
          <w:sz w:val="32"/>
          <w:szCs w:val="32"/>
        </w:rPr>
        <w:t>幼儿视力保护路径探究</w:t>
      </w:r>
    </w:p>
    <w:p>
      <w:pPr>
        <w:spacing w:line="360" w:lineRule="auto"/>
        <w:jc w:val="right"/>
        <w:rPr>
          <w:rFonts w:hint="eastAsia" w:ascii="宋体" w:hAnsi="宋体" w:eastAsia="宋体" w:cs="宋体"/>
          <w:b w:val="0"/>
          <w:bCs w:val="0"/>
          <w:color w:val="auto"/>
          <w:sz w:val="30"/>
          <w:szCs w:val="30"/>
          <w:lang w:val="en-US" w:eastAsia="zh-CN"/>
        </w:rPr>
      </w:pPr>
      <w:r>
        <w:rPr>
          <w:rFonts w:hint="eastAsia" w:ascii="宋体" w:hAnsi="宋体" w:eastAsia="宋体" w:cs="宋体"/>
          <w:b w:val="0"/>
          <w:bCs w:val="0"/>
          <w:color w:val="auto"/>
          <w:sz w:val="30"/>
          <w:szCs w:val="30"/>
          <w:lang w:val="en-US" w:eastAsia="zh-CN"/>
        </w:rPr>
        <w:t>上海市奉贤区育秀幼儿园 陈钰</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8"/>
          <w:szCs w:val="28"/>
        </w:rPr>
      </w:pPr>
      <w:r>
        <w:rPr>
          <w:rFonts w:hint="eastAsia" w:ascii="宋体" w:hAnsi="宋体" w:eastAsia="宋体" w:cs="宋体"/>
          <w:b w:val="0"/>
          <w:bCs w:val="0"/>
          <w:color w:val="auto"/>
          <w:sz w:val="28"/>
          <w:szCs w:val="28"/>
        </w:rPr>
        <w:t>摘要：</w:t>
      </w:r>
      <w:r>
        <w:rPr>
          <w:rFonts w:hint="eastAsia" w:ascii="宋体" w:hAnsi="宋体" w:eastAsia="宋体" w:cs="宋体"/>
          <w:color w:val="auto"/>
          <w:sz w:val="28"/>
          <w:szCs w:val="28"/>
        </w:rPr>
        <w:t>《幼儿园保育教育质量评估指南》中指出“帮助幼儿建立合理生活常规，养成良好的生活卫生习惯。”此习惯也包含用眼习惯，其与幼儿视力保护相关。本文即基于此，从“强意识”、“做计划”和“养习惯”三个维度，论述了保护幼儿视力的路径，拓展了与绘本阅读、一日活动和家庭生活等相关的活动，以求推动幼儿科学用眼习惯的养成，切实保护幼儿视力。</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8"/>
          <w:szCs w:val="28"/>
        </w:rPr>
      </w:pPr>
      <w:r>
        <w:rPr>
          <w:rFonts w:hint="eastAsia" w:ascii="宋体" w:hAnsi="宋体" w:eastAsia="宋体" w:cs="宋体"/>
          <w:b w:val="0"/>
          <w:bCs w:val="0"/>
          <w:color w:val="auto"/>
          <w:sz w:val="28"/>
          <w:szCs w:val="28"/>
        </w:rPr>
        <w:t>关键词：</w:t>
      </w:r>
      <w:r>
        <w:rPr>
          <w:rFonts w:hint="eastAsia" w:ascii="宋体" w:hAnsi="宋体" w:eastAsia="宋体" w:cs="宋体"/>
          <w:color w:val="auto"/>
          <w:sz w:val="28"/>
          <w:szCs w:val="28"/>
        </w:rPr>
        <w:t>视力保护；绘本阅读；一日活动</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lang w:eastAsia="zh-CN"/>
        </w:rPr>
        <w:t>正文：</w:t>
      </w:r>
      <w:r>
        <w:rPr>
          <w:rFonts w:hint="eastAsia" w:ascii="宋体" w:hAnsi="宋体" w:eastAsia="宋体" w:cs="宋体"/>
          <w:color w:val="auto"/>
          <w:sz w:val="28"/>
          <w:szCs w:val="28"/>
        </w:rPr>
        <w:t>视力保护是一种自我管理行为，其基于有效的自我管理意识。但受限于幼儿的认知能力和思维水平，这种“意识”并不具体。为此我们在组织一日活动时，应借助绘本阅读等手段，拓展游戏活动，强化幼儿的自我管理意识，学习正确的用眼行为。基于此，则应从生活实践的角度，融合一日活动，并形成具体的计划，推动幼儿科学用眼习惯的形成。之后则应从家园协同共育的层面，丰富游戏情境，辅助幼儿养成良好的用眼习惯。</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drawing>
          <wp:inline distT="0" distB="0" distL="114300" distR="114300">
            <wp:extent cx="3694430" cy="2638425"/>
            <wp:effectExtent l="0" t="0" r="1270" b="3175"/>
            <wp:docPr id="2" name="图片 2" descr="16812822856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81282285660(1)"/>
                    <pic:cNvPicPr>
                      <a:picLocks noChangeAspect="1"/>
                    </pic:cNvPicPr>
                  </pic:nvPicPr>
                  <pic:blipFill>
                    <a:blip r:embed="rId5"/>
                    <a:stretch>
                      <a:fillRect/>
                    </a:stretch>
                  </pic:blipFill>
                  <pic:spPr>
                    <a:xfrm>
                      <a:off x="0" y="0"/>
                      <a:ext cx="3694430" cy="263842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图1 幼儿视力保护路径</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color w:val="auto"/>
          <w:sz w:val="30"/>
          <w:szCs w:val="30"/>
        </w:rPr>
      </w:pPr>
      <w:r>
        <w:rPr>
          <w:rFonts w:hint="eastAsia" w:ascii="宋体" w:hAnsi="宋体" w:eastAsia="宋体" w:cs="宋体"/>
          <w:b/>
          <w:bCs/>
          <w:color w:val="auto"/>
          <w:sz w:val="30"/>
          <w:szCs w:val="30"/>
        </w:rPr>
        <w:t>一、综合绘本阅读，转化表征类型，游戏活动“强意识”</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color w:val="auto"/>
          <w:sz w:val="30"/>
          <w:szCs w:val="30"/>
        </w:rPr>
      </w:pPr>
      <w:r>
        <w:rPr>
          <w:rFonts w:hint="eastAsia" w:ascii="宋体" w:hAnsi="宋体" w:eastAsia="宋体" w:cs="宋体"/>
          <w:b/>
          <w:bCs/>
          <w:color w:val="auto"/>
          <w:sz w:val="30"/>
          <w:szCs w:val="30"/>
        </w:rPr>
        <w:t>（一）阅读绘本故事，感知“视力影响”，专注“为什么”</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指南》中强调了“以幼儿为本位”的思想，其要求活动的形式和内容需契合幼儿的认知思维。为此我们在此阶段可以选择绘本为媒介。幼儿对此相对熟悉，并且其中的插画也会给幼儿提供具体的提示。此阶段的重点在于引导幼儿认识到“为什么要保护视力”。</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例如，在阅读《走开，大眼镜妖怪》和《近视鹰》这类绘本时，有的孩子就说“原来眼睛会坏掉”；也有的孩子说“视力不好真是做什么都不方便”。结合大家的阅读体验，我则会引导孩子们思考视力对其自身生活的影响。此时有的孩子就说，如果视力不好，画画时就看不清了；也有的孩子接着说，如果视力不好，玩玩具时就会很累。我对大家的说法表示了肯定，也借此告诉大家，这就是保护视力的原因所在。经过这种活动环节，孩子们也理解了绘本故事中“看电视”与“近视眼”之间的因果关系，从而了解了“为什么要保护视力”这一问题。</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color w:val="auto"/>
          <w:sz w:val="30"/>
          <w:szCs w:val="30"/>
        </w:rPr>
      </w:pPr>
      <w:r>
        <w:rPr>
          <w:rFonts w:hint="eastAsia" w:ascii="宋体" w:hAnsi="宋体" w:eastAsia="宋体" w:cs="宋体"/>
          <w:b/>
          <w:bCs/>
          <w:color w:val="auto"/>
          <w:sz w:val="30"/>
          <w:szCs w:val="30"/>
        </w:rPr>
        <w:t>（二）突显作品表征，引入“视力保护”，提示“怎么做”</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接续上述活动，在此阶段我们则应引入与视力保护相关的具体内容，即在日常生活中，应该如何保护视力。此间我们可以继续选用不同的绘本故事，讲解保护视力的办法。但为了深化幼儿的参与感，并强化幼儿的自我感知。我们还应转化表征类型，增强互动，促使幼儿在体验和行动中，对保护视力的方法形成更为深刻的印象。下图表示了此阶段的活动思维。</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drawing>
          <wp:inline distT="0" distB="0" distL="114300" distR="114300">
            <wp:extent cx="3964305" cy="2392680"/>
            <wp:effectExtent l="0" t="0" r="10795" b="7620"/>
            <wp:docPr id="3" name="图片 3" descr="168128258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681282581085"/>
                    <pic:cNvPicPr>
                      <a:picLocks noChangeAspect="1"/>
                    </pic:cNvPicPr>
                  </pic:nvPicPr>
                  <pic:blipFill>
                    <a:blip r:embed="rId6"/>
                    <a:stretch>
                      <a:fillRect/>
                    </a:stretch>
                  </pic:blipFill>
                  <pic:spPr>
                    <a:xfrm>
                      <a:off x="0" y="0"/>
                      <a:ext cx="3964305" cy="239268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图2 提示“怎么做”之活动思维</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例如，在孩子们阅读绘本故事时，有的孩子就发现了《走开，大眼睛妖怪》中的一些有趣的插画，于是就想着也画一画“大眼睛妖怪”；也有的孩子说可以用美工区中的彩泥去捏出“大眼睛妖怪”。我在听到大家的议论之后，则鼓励大家进入美工区，自选不同的材料，去“创造”自己的“大眼睛妖怪”。在孩子们参与此类美工活动的过程中，我则会引导孩子们思考“应该怎样赶走这只妖怪？”。有的孩子就说可以少玩手机、少看电视，“妖怪”就不会来了；也有的孩子说可以多做运动，这样“妖怪”来了也不怕。可以看出此时孩子们已经知道了“怎么做”，其行为意识也会更加明显。</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color w:val="auto"/>
          <w:sz w:val="30"/>
          <w:szCs w:val="30"/>
        </w:rPr>
      </w:pPr>
      <w:r>
        <w:rPr>
          <w:rFonts w:hint="eastAsia" w:ascii="宋体" w:hAnsi="宋体" w:eastAsia="宋体" w:cs="宋体"/>
          <w:b/>
          <w:bCs/>
          <w:color w:val="auto"/>
          <w:sz w:val="30"/>
          <w:szCs w:val="30"/>
        </w:rPr>
        <w:t>二、融合一日活动，强化自我管理，基于个体“做计划”</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color w:val="auto"/>
          <w:sz w:val="30"/>
          <w:szCs w:val="30"/>
        </w:rPr>
      </w:pPr>
      <w:r>
        <w:rPr>
          <w:rFonts w:hint="eastAsia" w:ascii="宋体" w:hAnsi="宋体" w:eastAsia="宋体" w:cs="宋体"/>
          <w:b/>
          <w:bCs/>
          <w:color w:val="auto"/>
          <w:sz w:val="30"/>
          <w:szCs w:val="30"/>
        </w:rPr>
        <w:t>（一）表现活动参考，关注“个体特征”，提供“小建议”</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幼儿的一日活动是其活动的主体内容，尤其是在园内活动的部分，对幼儿的行为习惯和思维意识的影响更为直接。我们在培养幼儿保护视力的行为习惯或者说自我管理意识的过程中，应以活动中幼儿的行为作参考，关注幼儿的“个体特征”。这样才能促使建议更合理，更有效。</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例如，当孩子们参与区域性的游戏活动时，包括搭建类、美工类、手工类、劳动教育类等，我除了会引导孩子们自主探究之外，还会借此关注孩子们在用眼方面的行为习惯。尤其是在美工类的活动中，无论是绘画，还是拼接，其均表现了幼儿的用眼行为。不难发现，一些孩子在画画时，眼睛与纸面的距离太近；也有的孩子存在先天性的问题，已经戴上了眼睛，但依旧没有控制好用眼的距离。此类问题即表现了幼儿的“个体特征”。我们应借此活动，为幼儿提供个性化的建议，引导幼儿改善自身的用眼行为。下图表示了具体的活动流程。</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drawing>
          <wp:inline distT="0" distB="0" distL="114300" distR="114300">
            <wp:extent cx="3905885" cy="2178050"/>
            <wp:effectExtent l="0" t="0" r="5715" b="6350"/>
            <wp:docPr id="6" name="图片 6" descr="1681282831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681282831958"/>
                    <pic:cNvPicPr>
                      <a:picLocks noChangeAspect="1"/>
                    </pic:cNvPicPr>
                  </pic:nvPicPr>
                  <pic:blipFill>
                    <a:blip r:embed="rId7"/>
                    <a:stretch>
                      <a:fillRect/>
                    </a:stretch>
                  </pic:blipFill>
                  <pic:spPr>
                    <a:xfrm>
                      <a:off x="0" y="0"/>
                      <a:ext cx="3905885" cy="217805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图3 提供“小建议”之活动流程</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color w:val="auto"/>
          <w:sz w:val="30"/>
          <w:szCs w:val="30"/>
        </w:rPr>
      </w:pPr>
      <w:r>
        <w:rPr>
          <w:rFonts w:hint="eastAsia" w:ascii="宋体" w:hAnsi="宋体" w:eastAsia="宋体" w:cs="宋体"/>
          <w:b/>
          <w:bCs/>
          <w:color w:val="auto"/>
          <w:sz w:val="30"/>
          <w:szCs w:val="30"/>
        </w:rPr>
        <w:t>（二）培养管理意识，建构“活动计划”，提升“引导性”</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实际上，在上述活动中，提建议的过程即为培养幼儿自我管理意识的过程。如果“距离太近”。我们则可提醒孩子们有意识地“高抬头”；如果“姿势不对”，我们则可为孩子们示范正确的观察事物的方法。而这种“提醒”和“示范”则应融于“计划”之中，这样才能提升“引导性”。</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例如，结合幼儿的一日活动，我们可在室内游戏活动的间歇，以眼保健操的形式，为孩子们示范正确用眼的方法，包括如何保持正确的视力距离、如何适应正确的观察方法等。同时，则应从“活动计划”的层面，将一日活动“时序化”，在固定的时间，开展固定的“护眼活动”。例如，可以在每天的上午进行室外活动之前，带着孩子们做眼保健操。在每天的绘本阅读活动之后，再带着孩子们做眼部的舒缓运动。这样即可从加护的层面，强化孩子们的护眼意识，更可以自我管理的方式，推动幼儿护眼习惯的形成。</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color w:val="auto"/>
          <w:sz w:val="30"/>
          <w:szCs w:val="30"/>
        </w:rPr>
      </w:pPr>
      <w:r>
        <w:rPr>
          <w:rFonts w:hint="eastAsia" w:ascii="宋体" w:hAnsi="宋体" w:eastAsia="宋体" w:cs="宋体"/>
          <w:b/>
          <w:bCs/>
          <w:color w:val="auto"/>
          <w:sz w:val="30"/>
          <w:szCs w:val="30"/>
        </w:rPr>
        <w:t>三、拓展一日生活，丰富游戏情境，家园协同“养习惯”</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color w:val="auto"/>
          <w:sz w:val="30"/>
          <w:szCs w:val="30"/>
        </w:rPr>
      </w:pPr>
      <w:r>
        <w:rPr>
          <w:rFonts w:hint="eastAsia" w:ascii="宋体" w:hAnsi="宋体" w:eastAsia="宋体" w:cs="宋体"/>
          <w:b/>
          <w:bCs/>
          <w:color w:val="auto"/>
          <w:sz w:val="30"/>
          <w:szCs w:val="30"/>
        </w:rPr>
        <w:t>（一）家园互动反馈，创新“信息路径”，强化“即时性”</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指南》中明确指出“应创设丰富的教育环境，合理安排一日生活。”这其实指出了生活化教育在幼儿习惯养成过程中的重要性。此时的生活并非仅仅是幼儿在园内的一日活动，其更多指的是幼儿的家庭生活，侧重于家庭教育对幼儿习惯的影响。用眼习惯更是如此，我们应借此为家长提供有效的指导和建议。下图表示了此环节的活动步骤。</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drawing>
          <wp:inline distT="0" distB="0" distL="114300" distR="114300">
            <wp:extent cx="4637405" cy="2202815"/>
            <wp:effectExtent l="0" t="0" r="10795" b="6985"/>
            <wp:docPr id="12" name="图片 12" descr="1681283147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1681283147318"/>
                    <pic:cNvPicPr>
                      <a:picLocks noChangeAspect="1"/>
                    </pic:cNvPicPr>
                  </pic:nvPicPr>
                  <pic:blipFill>
                    <a:blip r:embed="rId8"/>
                    <a:stretch>
                      <a:fillRect/>
                    </a:stretch>
                  </pic:blipFill>
                  <pic:spPr>
                    <a:xfrm>
                      <a:off x="0" y="0"/>
                      <a:ext cx="4637405" cy="220281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图4 家园互动反馈环节活动步骤</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例如，除了一般性的家长会与家访工作之外，我们在日常的工作中，更应注重与家长的即时性沟通。为此我们可以借助微信等平台，及时地与家长进行交流。在沟通的过程中，有些家长会反馈孩子在家看电视或者用手机的真实状态，我们则可借此状态信息，指导家长关注其中的问题，并提供可以减少电视或者手机这类电器设备对幼儿视力的影响的建议。与此同时，我们也可借此幼儿在园内的真实表现，分析其在视力方面存在的问题，包括阅读的姿势、画画的动作等，借此与家长沟通，强化“即时性”。</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color w:val="auto"/>
          <w:sz w:val="30"/>
          <w:szCs w:val="30"/>
        </w:rPr>
      </w:pPr>
      <w:r>
        <w:rPr>
          <w:rFonts w:hint="eastAsia" w:ascii="宋体" w:hAnsi="宋体" w:eastAsia="宋体" w:cs="宋体"/>
          <w:b/>
          <w:bCs/>
          <w:color w:val="auto"/>
          <w:sz w:val="30"/>
          <w:szCs w:val="30"/>
        </w:rPr>
        <w:t>（二）家庭游戏引导，推动“习惯养成”，教育“生活化”</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在组织家庭游戏活动时，家长应在明确活动内容的基础上，关注对孩子用眼习惯的培养，并渗透与此相关的内容，从而形成家庭游戏引导，推动幼儿养成良好的用眼习惯。这也是教育“生活化”的突出表现。</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例如，当家长带着孩子一起玩拼图游戏时，此类搭建类的游戏基于图形认知的识别能力，比较考验孩子的眼力。在游戏中，家长可提示孩子正确观察拼图的方法，“不能太近”、“可以拿起来观察”、“应该看看远处，注意休息”等均是游戏中的指导性“关键语言”。同时，家长还应结合孩子的实际表现，调整一日计划的内容，包括绘本阅读、画画、美工活动、看电视、玩玩具等活动的时长，从而避免孩子过度用眼，更可借此培养孩子良好的用眼习惯。当然这个过程并非一蹴而就，家长还需戒骄戒躁，及时调整，方可在教育“生活化”的基础上，切实培养孩子的生活习惯。下图为此阶段的活动思维。</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drawing>
          <wp:inline distT="0" distB="0" distL="114300" distR="114300">
            <wp:extent cx="3846830" cy="2252345"/>
            <wp:effectExtent l="0" t="0" r="1270" b="8255"/>
            <wp:docPr id="13" name="图片 13" descr="16812834078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1681283407841(1)"/>
                    <pic:cNvPicPr>
                      <a:picLocks noChangeAspect="1"/>
                    </pic:cNvPicPr>
                  </pic:nvPicPr>
                  <pic:blipFill>
                    <a:blip r:embed="rId9"/>
                    <a:stretch>
                      <a:fillRect/>
                    </a:stretch>
                  </pic:blipFill>
                  <pic:spPr>
                    <a:xfrm>
                      <a:off x="0" y="0"/>
                      <a:ext cx="3846830" cy="225234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图5 教育“生活化”之活动思维</w:t>
      </w:r>
    </w:p>
    <w:p>
      <w:pPr>
        <w:keepNext w:val="0"/>
        <w:keepLines w:val="0"/>
        <w:pageBreakBefore w:val="0"/>
        <w:widowControl w:val="0"/>
        <w:kinsoku/>
        <w:wordWrap/>
        <w:overflowPunct/>
        <w:topLinePunct w:val="0"/>
        <w:autoSpaceDE/>
        <w:autoSpaceDN/>
        <w:bidi w:val="0"/>
        <w:adjustRightInd/>
        <w:snapToGrid/>
        <w:spacing w:before="156" w:beforeLines="50" w:line="360" w:lineRule="auto"/>
        <w:ind w:firstLine="560" w:firstLineChars="200"/>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总之，科学用眼、保护视力是保育工作的基本内容，更是呵护幼儿身心健康发展的关键内容。我们应注重应用家园协同共育的模式，培养幼儿科学用眼的习惯。此间则应协调好幼儿的一日活动，以一日计划的形式推动幼儿习惯的形成，纠正不良的用眼方式，并结合家庭游戏，强化示范，深化引导。这样才能形成由意识，到行为，再到习惯的保护视力流程，与此相关的游戏活动内容和形式也可为幼儿科学用眼习惯的形成助力，为幼儿创设更为优质的保育环境。</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color w:val="auto"/>
          <w:sz w:val="30"/>
          <w:szCs w:val="30"/>
        </w:rPr>
      </w:pPr>
      <w:r>
        <w:rPr>
          <w:rFonts w:hint="eastAsia" w:ascii="宋体" w:hAnsi="宋体" w:eastAsia="宋体" w:cs="宋体"/>
          <w:b/>
          <w:bCs/>
          <w:color w:val="auto"/>
          <w:sz w:val="30"/>
          <w:szCs w:val="30"/>
        </w:rPr>
        <w:t>参考文献：</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[1] 占峦刘媛. 改善视觉环境,保护幼儿视力[J]. 福建教育, 2021, 000(042):P.11-12.</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[2] 陈彩虹. 重视用眼卫生,保护幼儿视力——论保护幼儿眼睛的对策[J]. 读与写(上，下旬), 2021, 018(033):272-273.</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[3] 程莹. 提高幼儿保护视力意识的途径分析[J].  2021.</w:t>
      </w:r>
    </w:p>
    <w:p>
      <w:pPr>
        <w:spacing w:line="360" w:lineRule="auto"/>
        <w:jc w:val="right"/>
        <w:rPr>
          <w:rFonts w:hint="eastAsia" w:ascii="宋体" w:hAnsi="宋体" w:eastAsia="宋体" w:cs="宋体"/>
          <w:sz w:val="28"/>
          <w:szCs w:val="28"/>
        </w:rPr>
      </w:pPr>
      <w:bookmarkStart w:id="0" w:name="_GoBack"/>
      <w:r>
        <w:rPr>
          <w:rFonts w:hint="eastAsia" w:ascii="宋体" w:hAnsi="宋体" w:eastAsia="宋体" w:cs="宋体"/>
          <w:sz w:val="28"/>
          <w:szCs w:val="28"/>
          <w:lang w:val="en-US" w:eastAsia="zh-CN"/>
        </w:rPr>
        <w:t>交流时间：2023.4.11</w:t>
      </w:r>
    </w:p>
    <w:bookmarkEnd w:id="0"/>
    <w:sectPr>
      <w:footerReference r:id="rId3" w:type="default"/>
      <w:pgSz w:w="11906" w:h="16838"/>
      <w:pgMar w:top="1417" w:right="1417" w:bottom="1417" w:left="1417" w:header="851" w:footer="850" w:gutter="0"/>
      <w:cols w:space="0" w:num="1"/>
      <w:rtlGutter w:val="0"/>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彩云">
    <w:panose1 w:val="02010800040101010101"/>
    <w:charset w:val="86"/>
    <w:family w:val="auto"/>
    <w:pitch w:val="default"/>
    <w:sig w:usb0="00000001" w:usb1="080F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Q5YTVhY2ZlMmNkOGVlOWExMjVjNTBlYzIxNzIyY2UifQ=="/>
  </w:docVars>
  <w:rsids>
    <w:rsidRoot w:val="002315AE"/>
    <w:rsid w:val="002315AE"/>
    <w:rsid w:val="00DB6998"/>
    <w:rsid w:val="07B26BD7"/>
    <w:rsid w:val="17EB377A"/>
    <w:rsid w:val="1A032133"/>
    <w:rsid w:val="1AAF07E1"/>
    <w:rsid w:val="28DE3057"/>
    <w:rsid w:val="2F590D1D"/>
    <w:rsid w:val="31F7540B"/>
    <w:rsid w:val="3BB217DB"/>
    <w:rsid w:val="430E7323"/>
    <w:rsid w:val="490C47CF"/>
    <w:rsid w:val="50F4293F"/>
    <w:rsid w:val="6459252B"/>
    <w:rsid w:val="687531C3"/>
    <w:rsid w:val="6F477A8B"/>
    <w:rsid w:val="72D75B41"/>
    <w:rsid w:val="7F0F70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8"/>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character" w:customStyle="1" w:styleId="8">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1</Pages>
  <Words>498</Words>
  <Characters>2844</Characters>
  <Lines>23</Lines>
  <Paragraphs>6</Paragraphs>
  <TotalTime>9</TotalTime>
  <ScaleCrop>false</ScaleCrop>
  <LinksUpToDate>false</LinksUpToDate>
  <CharactersWithSpaces>3336</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2023-04-12T01:39:00Z</dcterms:created>
  <dc:creator>Administrator</dc:creator>
  <cp:lastModifiedBy>Administrator</cp:lastModifiedBy>
  <dcterms:modified xsi:type="dcterms:W3CDTF">2023-04-18T06:57:42Z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ICV">
    <vt:lpwstr>C6EECB697FB544508218E86410A284E1_12</vt:lpwstr>
  </property>
</Properties>
</file>