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027C0A">
      <w:pPr>
        <w:ind w:firstLine="2249" w:firstLineChars="700"/>
        <w:rPr>
          <w:color w:val="auto"/>
        </w:rPr>
      </w:pPr>
      <w:bookmarkStart w:id="11" w:name="_GoBack"/>
      <w:bookmarkEnd w:id="11"/>
      <w:r>
        <w:rPr>
          <w:rFonts w:hint="eastAsia" w:ascii="仿宋" w:hAnsi="仿宋" w:eastAsia="仿宋" w:cs="仿宋"/>
          <w:b/>
          <w:bCs/>
          <w:color w:val="auto"/>
          <w:sz w:val="32"/>
          <w:szCs w:val="32"/>
        </w:rPr>
        <w:t>202</w:t>
      </w:r>
      <w:r>
        <w:rPr>
          <w:rFonts w:hint="eastAsia" w:ascii="仿宋" w:hAnsi="仿宋" w:eastAsia="仿宋" w:cs="仿宋"/>
          <w:b/>
          <w:bCs/>
          <w:color w:val="auto"/>
          <w:sz w:val="32"/>
          <w:szCs w:val="32"/>
          <w:lang w:val="en-US" w:eastAsia="zh-CN"/>
        </w:rPr>
        <w:t>6</w:t>
      </w:r>
      <w:r>
        <w:rPr>
          <w:rFonts w:hint="eastAsia" w:ascii="仿宋" w:hAnsi="仿宋" w:eastAsia="仿宋" w:cs="仿宋"/>
          <w:b/>
          <w:bCs/>
          <w:color w:val="auto"/>
          <w:sz w:val="32"/>
          <w:szCs w:val="32"/>
        </w:rPr>
        <w:t>年奉贤区蔬菜主推技术</w:t>
      </w:r>
    </w:p>
    <w:p w14:paraId="0046C1ED">
      <w:pPr>
        <w:spacing w:line="360" w:lineRule="auto"/>
        <w:rPr>
          <w:rFonts w:hint="eastAsia" w:asciiTheme="majorEastAsia" w:hAnsiTheme="majorEastAsia" w:eastAsiaTheme="majorEastAsia" w:cstheme="majorEastAsia"/>
          <w:b/>
          <w:bCs/>
          <w:color w:val="auto"/>
          <w:sz w:val="24"/>
        </w:rPr>
      </w:pPr>
      <w:r>
        <w:rPr>
          <w:rFonts w:hint="eastAsia" w:asciiTheme="majorEastAsia" w:hAnsiTheme="majorEastAsia" w:eastAsiaTheme="majorEastAsia" w:cstheme="majorEastAsia"/>
          <w:b/>
          <w:bCs/>
          <w:color w:val="auto"/>
          <w:sz w:val="24"/>
        </w:rPr>
        <w:t>一、蔬菜水肥一体化技术</w:t>
      </w:r>
    </w:p>
    <w:p w14:paraId="2D2543E7">
      <w:pPr>
        <w:spacing w:line="360" w:lineRule="auto"/>
        <w:rPr>
          <w:rFonts w:hint="eastAsia" w:ascii="仿宋" w:hAnsi="仿宋" w:eastAsia="仿宋" w:cs="楷体"/>
          <w:b/>
          <w:color w:val="auto"/>
          <w:sz w:val="24"/>
        </w:rPr>
      </w:pPr>
      <w:r>
        <w:rPr>
          <w:rFonts w:hint="eastAsia" w:ascii="仿宋" w:hAnsi="仿宋" w:eastAsia="仿宋" w:cs="楷体"/>
          <w:b/>
          <w:color w:val="auto"/>
          <w:sz w:val="24"/>
        </w:rPr>
        <w:t>（一）概述</w:t>
      </w:r>
    </w:p>
    <w:p w14:paraId="0032A030">
      <w:pPr>
        <w:spacing w:line="360" w:lineRule="auto"/>
        <w:ind w:firstLine="480" w:firstLineChars="200"/>
        <w:rPr>
          <w:rFonts w:ascii="仿宋" w:hAnsi="仿宋" w:eastAsia="仿宋" w:cs="楷体"/>
          <w:bCs/>
          <w:color w:val="auto"/>
          <w:sz w:val="24"/>
        </w:rPr>
      </w:pPr>
      <w:r>
        <w:rPr>
          <w:rFonts w:hint="eastAsia" w:ascii="仿宋" w:hAnsi="仿宋" w:eastAsia="仿宋" w:cs="楷体"/>
          <w:bCs/>
          <w:color w:val="auto"/>
          <w:sz w:val="24"/>
          <w:lang w:val="en-US" w:eastAsia="zh-CN"/>
        </w:rPr>
        <w:t>水肥一体化</w:t>
      </w:r>
      <w:r>
        <w:rPr>
          <w:rFonts w:ascii="仿宋" w:hAnsi="仿宋" w:eastAsia="仿宋" w:cs="楷体"/>
          <w:bCs/>
          <w:color w:val="auto"/>
          <w:sz w:val="24"/>
        </w:rPr>
        <w:t>是“以水调肥”和“以肥促水”的水肥耦合的农业新技术，通常以灌溉系统为载体，借助压力系统，将可溶性固体或液体肥料按土壤养分含量和蔬菜作物需肥规律和特点配兑成肥液与灌溉水一起相融后利用可控管道系统，将水分、养分定时、定量按比例直接提供给蔬菜作物。</w:t>
      </w:r>
    </w:p>
    <w:p w14:paraId="15F84E14">
      <w:pPr>
        <w:spacing w:line="360" w:lineRule="auto"/>
        <w:rPr>
          <w:rFonts w:hint="default" w:ascii="仿宋" w:hAnsi="仿宋" w:eastAsia="仿宋" w:cs="楷体"/>
          <w:b/>
          <w:bCs w:val="0"/>
          <w:color w:val="auto"/>
          <w:sz w:val="24"/>
          <w:lang w:val="en-US" w:eastAsia="zh-CN"/>
        </w:rPr>
      </w:pPr>
      <w:r>
        <w:rPr>
          <w:rFonts w:hint="eastAsia" w:ascii="仿宋" w:hAnsi="仿宋" w:eastAsia="仿宋" w:cs="楷体"/>
          <w:b/>
          <w:bCs w:val="0"/>
          <w:color w:val="auto"/>
          <w:sz w:val="24"/>
          <w:lang w:val="en-US" w:eastAsia="zh-CN"/>
        </w:rPr>
        <w:t>（二）技术构成</w:t>
      </w:r>
    </w:p>
    <w:p w14:paraId="673EDF1F">
      <w:pPr>
        <w:spacing w:line="360" w:lineRule="auto"/>
        <w:rPr>
          <w:rFonts w:ascii="仿宋" w:hAnsi="仿宋" w:eastAsia="仿宋" w:cs="楷体"/>
          <w:bCs/>
          <w:color w:val="auto"/>
          <w:sz w:val="24"/>
        </w:rPr>
      </w:pPr>
      <w:r>
        <w:rPr>
          <w:rFonts w:hint="eastAsia" w:ascii="仿宋" w:hAnsi="仿宋" w:eastAsia="仿宋" w:cs="楷体"/>
          <w:bCs/>
          <w:color w:val="auto"/>
          <w:sz w:val="24"/>
          <w:lang w:val="en-US" w:eastAsia="zh-CN"/>
        </w:rPr>
        <w:t>1、首部。首部配置 1-2 台泵，通过控制柜控制使用。过滤器通常采用砂石过滤器和叠片式过滤器，且设计成反冲</w:t>
      </w:r>
      <w:r>
        <w:rPr>
          <w:rFonts w:ascii="仿宋" w:hAnsi="仿宋" w:eastAsia="仿宋" w:cs="楷体"/>
          <w:bCs/>
          <w:color w:val="auto"/>
          <w:sz w:val="24"/>
          <w:lang w:val="en-US" w:eastAsia="zh-CN"/>
        </w:rPr>
        <w:t>洗的为好。叠片式过滤器要定期拆卸清洗，一般每周一次</w:t>
      </w:r>
      <w:r>
        <w:rPr>
          <w:rFonts w:hint="eastAsia" w:ascii="仿宋" w:hAnsi="仿宋" w:eastAsia="仿宋" w:cs="楷体"/>
          <w:bCs/>
          <w:color w:val="auto"/>
          <w:sz w:val="24"/>
          <w:lang w:val="en-US" w:eastAsia="zh-CN"/>
        </w:rPr>
        <w:t xml:space="preserve">；滴灌管尾端定期打开清洗，一般每月一次。 </w:t>
      </w:r>
    </w:p>
    <w:p w14:paraId="7CA249DC">
      <w:pPr>
        <w:spacing w:line="360" w:lineRule="auto"/>
        <w:rPr>
          <w:rFonts w:ascii="仿宋" w:hAnsi="仿宋" w:eastAsia="仿宋" w:cs="楷体"/>
          <w:bCs/>
          <w:color w:val="auto"/>
          <w:sz w:val="24"/>
        </w:rPr>
      </w:pPr>
      <w:r>
        <w:rPr>
          <w:rFonts w:hint="eastAsia" w:ascii="仿宋" w:hAnsi="仿宋" w:eastAsia="仿宋" w:cs="楷体"/>
          <w:bCs/>
          <w:color w:val="auto"/>
          <w:sz w:val="24"/>
          <w:lang w:val="en-US" w:eastAsia="zh-CN"/>
        </w:rPr>
        <w:t xml:space="preserve">2、微灌系统。根据地形、田块、单元、土壤质地、作物种植方式、水源特点等基本情况设计管道系统的埋设深度、长度、灌区面积等。水肥一体化的灌水方式可采用管道灌溉、喷灌、微喷灌、滴灌、渗灌等。 </w:t>
      </w:r>
    </w:p>
    <w:p w14:paraId="5EF5FD67">
      <w:pPr>
        <w:spacing w:line="360" w:lineRule="auto"/>
        <w:rPr>
          <w:rFonts w:ascii="仿宋" w:hAnsi="仿宋" w:eastAsia="仿宋" w:cs="楷体"/>
          <w:bCs/>
          <w:color w:val="auto"/>
          <w:sz w:val="24"/>
        </w:rPr>
      </w:pPr>
      <w:r>
        <w:rPr>
          <w:rFonts w:hint="eastAsia" w:ascii="仿宋" w:hAnsi="仿宋" w:eastAsia="仿宋" w:cs="楷体"/>
          <w:bCs/>
          <w:color w:val="auto"/>
          <w:sz w:val="24"/>
          <w:lang w:val="en-US" w:eastAsia="zh-CN"/>
        </w:rPr>
        <w:t xml:space="preserve">3、施肥器。包括配肥池（罐）、文丘里施肥器、比例注肥泵、全自动施肥机等。 </w:t>
      </w:r>
    </w:p>
    <w:p w14:paraId="7F445ED4">
      <w:pPr>
        <w:spacing w:line="360" w:lineRule="auto"/>
        <w:rPr>
          <w:rFonts w:ascii="仿宋" w:hAnsi="仿宋" w:eastAsia="仿宋" w:cs="楷体"/>
          <w:bCs/>
          <w:color w:val="auto"/>
          <w:sz w:val="24"/>
        </w:rPr>
      </w:pPr>
      <w:r>
        <w:rPr>
          <w:rFonts w:hint="eastAsia" w:ascii="仿宋" w:hAnsi="仿宋" w:eastAsia="仿宋" w:cs="楷体"/>
          <w:bCs/>
          <w:color w:val="auto"/>
          <w:sz w:val="24"/>
          <w:lang w:val="en-US" w:eastAsia="zh-CN"/>
        </w:rPr>
        <w:t xml:space="preserve">4、肥料选择。应选用全水溶性肥料，包括大中微量元素水溶肥料、有机水溶肥料、含氨基酸、腐殖酸水溶肥料等。 </w:t>
      </w:r>
    </w:p>
    <w:p w14:paraId="781C0412">
      <w:pPr>
        <w:spacing w:line="360" w:lineRule="auto"/>
        <w:rPr>
          <w:color w:val="auto"/>
        </w:rPr>
      </w:pPr>
      <w:r>
        <w:rPr>
          <w:rFonts w:hint="eastAsia" w:ascii="仿宋" w:hAnsi="仿宋" w:eastAsia="仿宋" w:cs="楷体"/>
          <w:bCs/>
          <w:color w:val="auto"/>
          <w:sz w:val="24"/>
          <w:lang w:val="en-US" w:eastAsia="zh-CN"/>
        </w:rPr>
        <w:t>5、灌溉施肥的操作。灌溉施肥程序分为 3 个阶段：第一阶段，选用清水湿润管道 5-10 分钟；第二阶段，根据不同蔬菜作物施用不同用量、配方的肥料溶液进行灌溉施肥；第三阶段，用不含肥的水清洗灌溉系统 5-10 分钟。</w:t>
      </w:r>
    </w:p>
    <w:p w14:paraId="03CCE45E">
      <w:pPr>
        <w:spacing w:line="360" w:lineRule="auto"/>
        <w:rPr>
          <w:rFonts w:ascii="仿宋" w:hAnsi="仿宋" w:eastAsia="仿宋" w:cs="楷体"/>
          <w:bCs/>
          <w:color w:val="auto"/>
          <w:sz w:val="24"/>
        </w:rPr>
      </w:pPr>
      <w:r>
        <w:rPr>
          <w:rFonts w:hint="eastAsia" w:ascii="仿宋" w:hAnsi="仿宋" w:eastAsia="仿宋" w:cs="楷体"/>
          <w:b/>
          <w:bCs/>
          <w:color w:val="auto"/>
          <w:sz w:val="24"/>
        </w:rPr>
        <w:t>（</w:t>
      </w:r>
      <w:r>
        <w:rPr>
          <w:rFonts w:hint="eastAsia" w:ascii="仿宋" w:hAnsi="仿宋" w:eastAsia="仿宋" w:cs="楷体"/>
          <w:b/>
          <w:bCs/>
          <w:color w:val="auto"/>
          <w:sz w:val="24"/>
          <w:lang w:val="en-US" w:eastAsia="zh-CN"/>
        </w:rPr>
        <w:t>三</w:t>
      </w:r>
      <w:r>
        <w:rPr>
          <w:rFonts w:hint="eastAsia" w:ascii="仿宋" w:hAnsi="仿宋" w:eastAsia="仿宋" w:cs="楷体"/>
          <w:b/>
          <w:bCs/>
          <w:color w:val="auto"/>
          <w:sz w:val="24"/>
        </w:rPr>
        <w:t>）技术模式</w:t>
      </w:r>
    </w:p>
    <w:p w14:paraId="28505F71">
      <w:pPr>
        <w:spacing w:line="360" w:lineRule="auto"/>
        <w:rPr>
          <w:rFonts w:ascii="仿宋" w:hAnsi="仿宋" w:eastAsia="仿宋" w:cs="楷体"/>
          <w:bCs/>
          <w:color w:val="auto"/>
          <w:sz w:val="24"/>
        </w:rPr>
      </w:pPr>
      <w:r>
        <w:rPr>
          <w:rFonts w:hint="eastAsia" w:ascii="仿宋" w:hAnsi="仿宋" w:eastAsia="仿宋" w:cs="楷体"/>
          <w:bCs/>
          <w:color w:val="auto"/>
          <w:sz w:val="24"/>
        </w:rPr>
        <w:t>1、以文丘里施肥器为载体的水肥一体化生产模式</w:t>
      </w:r>
    </w:p>
    <w:p w14:paraId="66540258">
      <w:pPr>
        <w:spacing w:line="360" w:lineRule="auto"/>
        <w:ind w:firstLine="480" w:firstLineChars="200"/>
        <w:rPr>
          <w:rFonts w:hint="eastAsia" w:ascii="仿宋" w:hAnsi="仿宋" w:eastAsia="仿宋" w:cs="楷体"/>
          <w:bCs/>
          <w:color w:val="auto"/>
          <w:sz w:val="24"/>
        </w:rPr>
      </w:pPr>
      <w:r>
        <w:rPr>
          <w:rFonts w:hint="eastAsia" w:ascii="仿宋" w:hAnsi="仿宋" w:eastAsia="仿宋" w:cs="楷体"/>
          <w:bCs/>
          <w:color w:val="auto"/>
          <w:sz w:val="24"/>
        </w:rPr>
        <w:t>利用文丘里施肥器将肥液养分，从敞开的肥料桶中吸入灌溉管网，混合后借助灌溉系统，均匀</w:t>
      </w:r>
      <w:r>
        <w:rPr>
          <w:rFonts w:hint="eastAsia" w:ascii="仿宋" w:hAnsi="仿宋" w:eastAsia="仿宋" w:cs="楷体"/>
          <w:bCs/>
          <w:color w:val="auto"/>
          <w:sz w:val="24"/>
          <w:lang w:eastAsia="zh-CN"/>
        </w:rPr>
        <w:t>、</w:t>
      </w:r>
      <w:r>
        <w:rPr>
          <w:rFonts w:hint="eastAsia" w:ascii="仿宋" w:hAnsi="仿宋" w:eastAsia="仿宋" w:cs="楷体"/>
          <w:bCs/>
          <w:color w:val="auto"/>
          <w:sz w:val="24"/>
        </w:rPr>
        <w:t>准确直接输送到蔬菜根部附近的土壤中。主要用于茄果、瓜类蔬菜的种植。</w:t>
      </w:r>
    </w:p>
    <w:p w14:paraId="3A75A068">
      <w:pPr>
        <w:spacing w:line="360" w:lineRule="auto"/>
        <w:rPr>
          <w:rFonts w:ascii="仿宋" w:hAnsi="仿宋" w:eastAsia="仿宋" w:cs="楷体"/>
          <w:bCs/>
          <w:color w:val="auto"/>
          <w:sz w:val="24"/>
        </w:rPr>
      </w:pPr>
      <w:r>
        <w:rPr>
          <w:rFonts w:hint="eastAsia" w:ascii="仿宋" w:hAnsi="仿宋" w:eastAsia="仿宋" w:cs="楷体"/>
          <w:bCs/>
          <w:color w:val="auto"/>
          <w:sz w:val="24"/>
        </w:rPr>
        <w:t>2、以比例式注肥泵为载体的水肥一体化生产模式</w:t>
      </w:r>
    </w:p>
    <w:p w14:paraId="0A895A4D">
      <w:pPr>
        <w:spacing w:line="360" w:lineRule="auto"/>
        <w:ind w:firstLine="480" w:firstLineChars="200"/>
        <w:rPr>
          <w:rFonts w:ascii="仿宋" w:hAnsi="仿宋" w:eastAsia="仿宋" w:cs="楷体"/>
          <w:bCs/>
          <w:color w:val="auto"/>
          <w:sz w:val="24"/>
        </w:rPr>
      </w:pPr>
      <w:r>
        <w:rPr>
          <w:rFonts w:hint="eastAsia" w:ascii="仿宋" w:hAnsi="仿宋" w:eastAsia="仿宋" w:cs="楷体"/>
          <w:bCs/>
          <w:color w:val="auto"/>
          <w:sz w:val="24"/>
        </w:rPr>
        <w:t>利用免电源比例式注肥泵将肥液养分，从肥料桶中注入灌溉管网，混合后借助灌溉系统，均匀、准确地直接输送到蔬菜根部附近的土壤中，或者蔬菜叶面。</w:t>
      </w:r>
      <w:r>
        <w:rPr>
          <w:rFonts w:hint="eastAsia" w:ascii="仿宋" w:hAnsi="仿宋" w:eastAsia="仿宋" w:cs="楷体"/>
          <w:bCs/>
          <w:color w:val="auto"/>
          <w:sz w:val="24"/>
          <w:lang w:val="en-US" w:eastAsia="zh-CN"/>
        </w:rPr>
        <w:t>主要</w:t>
      </w:r>
      <w:r>
        <w:rPr>
          <w:rFonts w:hint="eastAsia" w:ascii="仿宋" w:hAnsi="仿宋" w:eastAsia="仿宋" w:cs="楷体"/>
          <w:bCs/>
          <w:color w:val="auto"/>
          <w:sz w:val="24"/>
        </w:rPr>
        <w:t>应用于绿叶菜种植或育苗大棚。</w:t>
      </w:r>
    </w:p>
    <w:p w14:paraId="3DE096A7">
      <w:pPr>
        <w:spacing w:line="360" w:lineRule="auto"/>
        <w:rPr>
          <w:rFonts w:ascii="仿宋" w:hAnsi="仿宋" w:eastAsia="仿宋" w:cs="楷体"/>
          <w:bCs/>
          <w:color w:val="auto"/>
          <w:sz w:val="24"/>
        </w:rPr>
      </w:pPr>
      <w:r>
        <w:rPr>
          <w:rFonts w:hint="eastAsia" w:ascii="仿宋" w:hAnsi="仿宋" w:eastAsia="仿宋" w:cs="楷体"/>
          <w:bCs/>
          <w:color w:val="auto"/>
          <w:sz w:val="24"/>
        </w:rPr>
        <w:t>3、以比例式注肥泵为载体的露地水肥一体化生产模式</w:t>
      </w:r>
    </w:p>
    <w:p w14:paraId="65DA8F98">
      <w:pPr>
        <w:spacing w:line="360" w:lineRule="auto"/>
        <w:ind w:firstLine="480" w:firstLineChars="200"/>
        <w:rPr>
          <w:rFonts w:ascii="仿宋" w:hAnsi="仿宋" w:eastAsia="仿宋" w:cs="楷体"/>
          <w:bCs/>
          <w:color w:val="auto"/>
          <w:sz w:val="24"/>
        </w:rPr>
      </w:pPr>
      <w:r>
        <w:rPr>
          <w:rFonts w:hint="eastAsia" w:ascii="仿宋" w:hAnsi="仿宋" w:eastAsia="仿宋" w:cs="楷体"/>
          <w:bCs/>
          <w:color w:val="auto"/>
          <w:sz w:val="24"/>
        </w:rPr>
        <w:t>利用大型比例式注肥泵，将肥液养分，从肥料桶中注入灌溉管网，混合后借助灌溉系统、均匀、准确的直接输送到蔬菜根部附近的土壤中，或者蔬菜叶面。主要用于露地种植</w:t>
      </w:r>
      <w:r>
        <w:rPr>
          <w:rFonts w:hint="eastAsia" w:ascii="仿宋" w:hAnsi="仿宋" w:eastAsia="仿宋" w:cs="楷体"/>
          <w:bCs/>
          <w:color w:val="auto"/>
          <w:sz w:val="24"/>
          <w:lang w:val="en-US" w:eastAsia="zh-CN"/>
        </w:rPr>
        <w:t>甘蓝类、白菜类等蔬菜生产</w:t>
      </w:r>
      <w:r>
        <w:rPr>
          <w:rFonts w:hint="eastAsia" w:ascii="仿宋" w:hAnsi="仿宋" w:eastAsia="仿宋" w:cs="楷体"/>
          <w:bCs/>
          <w:color w:val="auto"/>
          <w:sz w:val="24"/>
        </w:rPr>
        <w:t>。</w:t>
      </w:r>
    </w:p>
    <w:p w14:paraId="4A63CF66">
      <w:pPr>
        <w:spacing w:line="360" w:lineRule="auto"/>
        <w:rPr>
          <w:rFonts w:hint="eastAsia" w:ascii="宋体" w:hAnsi="宋体" w:eastAsia="宋体" w:cs="宋体"/>
          <w:bCs/>
          <w:color w:val="auto"/>
          <w:sz w:val="24"/>
        </w:rPr>
      </w:pPr>
      <w:r>
        <w:rPr>
          <w:rFonts w:hint="eastAsia" w:ascii="宋体" w:hAnsi="宋体" w:eastAsia="宋体" w:cs="宋体"/>
          <w:bCs/>
          <w:color w:val="auto"/>
          <w:sz w:val="24"/>
        </w:rPr>
        <w:t xml:space="preserve"> 二、</w:t>
      </w:r>
      <w:r>
        <w:rPr>
          <w:rFonts w:hint="eastAsia" w:ascii="宋体" w:hAnsi="宋体" w:eastAsia="宋体" w:cs="宋体"/>
          <w:b/>
          <w:bCs/>
          <w:color w:val="auto"/>
          <w:sz w:val="24"/>
        </w:rPr>
        <w:t>蔬菜病虫害绿色防控技术模式</w:t>
      </w:r>
    </w:p>
    <w:p w14:paraId="4B2DA318">
      <w:pPr>
        <w:spacing w:line="360" w:lineRule="auto"/>
        <w:rPr>
          <w:rFonts w:hint="eastAsia" w:ascii="仿宋" w:hAnsi="仿宋" w:eastAsia="仿宋" w:cs="仿宋"/>
          <w:b/>
          <w:bCs/>
          <w:color w:val="auto"/>
          <w:sz w:val="24"/>
        </w:rPr>
      </w:pPr>
      <w:r>
        <w:rPr>
          <w:rFonts w:hint="eastAsia" w:ascii="仿宋" w:hAnsi="仿宋" w:eastAsia="仿宋" w:cs="仿宋"/>
          <w:b/>
          <w:bCs/>
          <w:color w:val="auto"/>
          <w:sz w:val="24"/>
        </w:rPr>
        <w:t>（一）概述</w:t>
      </w:r>
    </w:p>
    <w:p w14:paraId="1102E15B">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绿色防控技术作为环保、友好、高效控制农作物病虫为害的重要技术手段,集成了生态调控、生物防治、物理防治和科学用药</w:t>
      </w:r>
      <w:r>
        <w:rPr>
          <w:rFonts w:hint="eastAsia" w:ascii="仿宋" w:hAnsi="仿宋" w:eastAsia="仿宋" w:cs="仿宋"/>
          <w:color w:val="auto"/>
          <w:kern w:val="0"/>
          <w:sz w:val="24"/>
        </w:rPr>
        <w:t>等多项防控措施，</w:t>
      </w:r>
      <w:r>
        <w:rPr>
          <w:rFonts w:hint="eastAsia" w:ascii="仿宋" w:hAnsi="仿宋" w:eastAsia="仿宋" w:cs="仿宋"/>
          <w:color w:val="auto"/>
          <w:sz w:val="24"/>
        </w:rPr>
        <w:t>优化了绿色防控主要技术手段,形成了“四诱一网+科学用药”的蔬菜绿色防控技术模式。</w:t>
      </w:r>
    </w:p>
    <w:p w14:paraId="11F42260">
      <w:pPr>
        <w:spacing w:line="360" w:lineRule="auto"/>
        <w:rPr>
          <w:rFonts w:hint="eastAsia" w:ascii="仿宋" w:hAnsi="仿宋" w:eastAsia="仿宋" w:cs="仿宋"/>
          <w:b/>
          <w:bCs/>
          <w:color w:val="auto"/>
          <w:sz w:val="24"/>
        </w:rPr>
      </w:pPr>
      <w:r>
        <w:rPr>
          <w:rFonts w:hint="eastAsia" w:ascii="仿宋" w:hAnsi="仿宋" w:eastAsia="仿宋" w:cs="仿宋"/>
          <w:b/>
          <w:bCs/>
          <w:color w:val="auto"/>
          <w:sz w:val="24"/>
        </w:rPr>
        <w:t>（二）技术内容</w:t>
      </w:r>
    </w:p>
    <w:p w14:paraId="4EAD4FD4">
      <w:pPr>
        <w:spacing w:line="360" w:lineRule="auto"/>
        <w:rPr>
          <w:rFonts w:hint="eastAsia" w:ascii="仿宋" w:hAnsi="仿宋" w:eastAsia="仿宋" w:cs="仿宋"/>
          <w:color w:val="auto"/>
          <w:sz w:val="24"/>
        </w:rPr>
      </w:pPr>
      <w:r>
        <w:rPr>
          <w:rFonts w:hint="eastAsia" w:ascii="仿宋" w:hAnsi="仿宋" w:eastAsia="仿宋" w:cs="仿宋"/>
          <w:color w:val="auto"/>
          <w:sz w:val="24"/>
          <w:lang w:val="en-US" w:eastAsia="zh-CN"/>
        </w:rPr>
        <w:t xml:space="preserve">1、生态调控技术。实行科学轮作制度，推广抗病虫品种，培育健康种苗，合理密植，田间应通风透光，加强水肥管理，收获后应及时将田间的病虫残株、杂草等清除，集中沤肥处理，以减少病虫的寄主和基数。推广使用全生物降解地膜防除田间杂草，园艺地布覆盖防除路边、棚间棚头杂草等健康栽培措施。积极推广百日菊、波斯菊、硫华菊、二月兰和香根草等蜜源植物、趋避植物等品种，扩大种植面积，确保菜田生态系统生物多样性，恶化病虫害发生环境。 </w:t>
      </w:r>
    </w:p>
    <w:p w14:paraId="62427C80">
      <w:pPr>
        <w:spacing w:line="360" w:lineRule="auto"/>
        <w:rPr>
          <w:rFonts w:hint="eastAsia" w:ascii="仿宋" w:hAnsi="仿宋" w:eastAsia="仿宋" w:cs="仿宋"/>
          <w:color w:val="auto"/>
          <w:sz w:val="24"/>
        </w:rPr>
      </w:pPr>
      <w:r>
        <w:rPr>
          <w:rFonts w:hint="eastAsia" w:ascii="仿宋" w:hAnsi="仿宋" w:eastAsia="仿宋" w:cs="仿宋"/>
          <w:color w:val="auto"/>
          <w:sz w:val="24"/>
          <w:lang w:val="en-US" w:eastAsia="zh-CN"/>
        </w:rPr>
        <w:t xml:space="preserve">2、生物防治技术。重点应用以虫治虫、以螨治螨、以菌治虫、以菌治菌等生物防治关键措施。加大瓢虫（异色瓢虫、龟纹瓢虫等）、捕食螨（胡瓜钝绥螨、智利小植绥螨等）、赤眼蜂等天敌的应用规模；加快苏云金杆菌（BT）、木霉菌、枯草芽孢杆菌、核型多角体病毒、植物源农药等成熟产品和技术的示范推广力度，提升生物农药使用规模和比例。 </w:t>
      </w:r>
    </w:p>
    <w:p w14:paraId="2A56503E">
      <w:pPr>
        <w:spacing w:line="360" w:lineRule="auto"/>
        <w:rPr>
          <w:rFonts w:hint="eastAsia" w:ascii="仿宋" w:hAnsi="仿宋" w:eastAsia="仿宋" w:cs="仿宋"/>
          <w:color w:val="auto"/>
          <w:sz w:val="24"/>
        </w:rPr>
      </w:pPr>
      <w:r>
        <w:rPr>
          <w:rFonts w:hint="eastAsia" w:ascii="仿宋" w:hAnsi="仿宋" w:eastAsia="仿宋" w:cs="仿宋"/>
          <w:color w:val="auto"/>
          <w:sz w:val="24"/>
          <w:lang w:val="en-US" w:eastAsia="zh-CN"/>
        </w:rPr>
        <w:t xml:space="preserve">3、理化诱控技术。重点推广灯诱（包括光源诱捕器）、性诱、色诱、食诱和防虫网为主要内容的集成技术防治蔬菜害虫。杀虫灯做到安装布局合理，管理到位；性诱剂、诱虫板、食诱剂和防虫网做到规范使用，科学使用。杀虫灯诱杀甜菜夜蛾、斜纹夜蛾：每15-25亩挂置一台杀虫灯，露地蔬菜的挂灯高度为灯体的底部距离地面100-120厘米，大棚蔬菜的挂灯高度为灯体的底部距离地面150厘米；性信息素诱杀甜菜夜蛾、斜纹夜蛾：每2-3亩挂置1个诱捕器，挂置高度为 80-100厘米；性信息素诱杀小菜蛾：每亩挂置 8-10 个诱捕器，挂置高度为高于植株顶部 10-15厘米；黄板诱杀小型害虫：每亩挂置25-30张，挂置高度为高于植株顶部5-10厘米。 </w:t>
      </w:r>
    </w:p>
    <w:p w14:paraId="49CCC4D8">
      <w:pPr>
        <w:numPr>
          <w:ilvl w:val="0"/>
          <w:numId w:val="1"/>
        </w:numPr>
        <w:spacing w:line="360" w:lineRule="auto"/>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科学用药技术。正确诊断病虫害种类，做到科学用药，以病虫害的预防、治早为原则。推广高效、低毒、低残留、环境友好型农药，提倡优先使用生物农药。同时优化农药品种结构，注重掌握用药适期、讲究施药方法，坚持轮换使用、交替使用、精准使用和安全使用等配套技术，加强重点农药品种的抗药性监测与治理，严格遵守农药安全间隔期。</w:t>
      </w:r>
    </w:p>
    <w:p w14:paraId="5F3A989D">
      <w:pPr>
        <w:spacing w:line="360" w:lineRule="auto"/>
        <w:ind w:firstLine="480" w:firstLineChars="200"/>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强化对常发、重发病虫害农药的科学选用，防治甜菜夜蛾等害虫可选用甲氧虫酰肼、虱螨脲、甜核·苏云菌等药剂；防治小菜蛾等害虫可选用甲氨基阿维菌素苯甲酸盐、茚虫威、印楝素等药剂；防治黄曲条跳甲等害虫可选用金龟子绿僵菌 CQMa421、噻虫嗪等药剂；防治蚜虫等害虫可选用氟啶虫胺腈、除虫菊素、苦参碱等药剂；防治软腐病等病害可选用大蒜素、枯草芽孢杆菌等药剂；防治根肿病等病害可选用氟啶胺、氰霜唑、枯草芽孢杆菌等药剂。</w:t>
      </w:r>
    </w:p>
    <w:p w14:paraId="4CEE6745">
      <w:pPr>
        <w:spacing w:line="360" w:lineRule="auto"/>
        <w:rPr>
          <w:rFonts w:hint="eastAsia" w:ascii="仿宋" w:hAnsi="仿宋" w:eastAsia="仿宋" w:cs="仿宋"/>
          <w:color w:val="auto"/>
          <w:sz w:val="24"/>
          <w:lang w:val="en-US" w:eastAsia="zh-CN"/>
        </w:rPr>
      </w:pPr>
      <w:r>
        <w:rPr>
          <w:rFonts w:hint="eastAsia" w:ascii="仿宋" w:hAnsi="仿宋" w:eastAsia="仿宋" w:cs="仿宋"/>
          <w:b/>
          <w:bCs/>
          <w:color w:val="auto"/>
          <w:sz w:val="24"/>
        </w:rPr>
        <w:t>（</w:t>
      </w:r>
      <w:r>
        <w:rPr>
          <w:rFonts w:hint="eastAsia" w:ascii="仿宋" w:hAnsi="仿宋" w:eastAsia="仿宋" w:cs="仿宋"/>
          <w:b/>
          <w:bCs/>
          <w:color w:val="auto"/>
          <w:sz w:val="24"/>
          <w:lang w:val="en-US" w:eastAsia="zh-CN"/>
        </w:rPr>
        <w:t>三</w:t>
      </w:r>
      <w:r>
        <w:rPr>
          <w:rFonts w:hint="eastAsia" w:ascii="仿宋" w:hAnsi="仿宋" w:eastAsia="仿宋" w:cs="仿宋"/>
          <w:b/>
          <w:bCs/>
          <w:color w:val="auto"/>
          <w:sz w:val="24"/>
        </w:rPr>
        <w:t>）技术</w:t>
      </w:r>
      <w:r>
        <w:rPr>
          <w:rFonts w:hint="eastAsia" w:ascii="仿宋" w:hAnsi="仿宋" w:eastAsia="仿宋" w:cs="仿宋"/>
          <w:b/>
          <w:bCs/>
          <w:color w:val="auto"/>
          <w:sz w:val="24"/>
          <w:lang w:val="en-US" w:eastAsia="zh-CN"/>
        </w:rPr>
        <w:t>模式</w:t>
      </w:r>
    </w:p>
    <w:p w14:paraId="03DB3821">
      <w:pPr>
        <w:spacing w:line="360" w:lineRule="auto"/>
        <w:rPr>
          <w:rFonts w:hint="eastAsia" w:ascii="仿宋" w:hAnsi="仿宋" w:eastAsia="仿宋" w:cs="仿宋"/>
          <w:color w:val="auto"/>
          <w:sz w:val="24"/>
          <w:lang w:eastAsia="zh-CN"/>
        </w:rPr>
      </w:pPr>
      <w:r>
        <w:rPr>
          <w:rFonts w:hint="eastAsia" w:ascii="仿宋" w:hAnsi="仿宋" w:eastAsia="仿宋" w:cs="仿宋"/>
          <w:color w:val="auto"/>
          <w:sz w:val="24"/>
          <w:lang w:val="en-US" w:eastAsia="zh-CN"/>
        </w:rPr>
        <w:t>模式一：</w:t>
      </w:r>
      <w:r>
        <w:rPr>
          <w:rFonts w:hint="eastAsia" w:ascii="仿宋" w:hAnsi="仿宋" w:eastAsia="仿宋" w:cs="仿宋"/>
          <w:color w:val="auto"/>
          <w:sz w:val="24"/>
        </w:rPr>
        <w:t>大棚设施以“土壤处理+一膜一网一布+色板+食诱剂+生物农药”</w:t>
      </w:r>
      <w:r>
        <w:rPr>
          <w:rFonts w:hint="eastAsia" w:ascii="仿宋" w:hAnsi="仿宋" w:eastAsia="仿宋" w:cs="仿宋"/>
          <w:color w:val="auto"/>
          <w:sz w:val="24"/>
          <w:lang w:eastAsia="zh-CN"/>
        </w:rPr>
        <w:t>；</w:t>
      </w:r>
    </w:p>
    <w:p w14:paraId="540064B3">
      <w:pPr>
        <w:spacing w:line="360" w:lineRule="auto"/>
        <w:rPr>
          <w:rFonts w:hint="eastAsia" w:ascii="仿宋" w:hAnsi="仿宋" w:eastAsia="仿宋" w:cs="仿宋"/>
          <w:color w:val="auto"/>
          <w:sz w:val="24"/>
          <w:lang w:eastAsia="zh-CN"/>
        </w:rPr>
      </w:pPr>
      <w:r>
        <w:rPr>
          <w:rFonts w:hint="eastAsia" w:ascii="仿宋" w:hAnsi="仿宋" w:eastAsia="仿宋" w:cs="仿宋"/>
          <w:color w:val="auto"/>
          <w:sz w:val="24"/>
          <w:lang w:val="en-US" w:eastAsia="zh-CN"/>
        </w:rPr>
        <w:t>模式二：</w:t>
      </w:r>
      <w:r>
        <w:rPr>
          <w:rFonts w:hint="eastAsia" w:ascii="仿宋" w:hAnsi="仿宋" w:eastAsia="仿宋" w:cs="仿宋"/>
          <w:color w:val="auto"/>
          <w:sz w:val="24"/>
        </w:rPr>
        <w:t>露地设施以“杀虫灯+性诱剂+食诱剂+黄板+蜜源植物+生物农药”</w:t>
      </w:r>
      <w:r>
        <w:rPr>
          <w:rFonts w:hint="eastAsia" w:ascii="仿宋" w:hAnsi="仿宋" w:eastAsia="仿宋" w:cs="仿宋"/>
          <w:color w:val="auto"/>
          <w:sz w:val="24"/>
          <w:lang w:eastAsia="zh-CN"/>
        </w:rPr>
        <w:t>。</w:t>
      </w:r>
    </w:p>
    <w:p w14:paraId="1D03C7DE">
      <w:pPr>
        <w:spacing w:line="360" w:lineRule="auto"/>
        <w:rPr>
          <w:rFonts w:hint="eastAsia" w:ascii="宋体" w:hAnsi="宋体" w:eastAsia="宋体" w:cs="宋体"/>
          <w:b/>
          <w:color w:val="auto"/>
          <w:sz w:val="24"/>
        </w:rPr>
      </w:pPr>
      <w:r>
        <w:rPr>
          <w:rFonts w:hint="eastAsia" w:ascii="宋体" w:hAnsi="宋体" w:eastAsia="宋体" w:cs="宋体"/>
          <w:b/>
          <w:color w:val="auto"/>
          <w:sz w:val="24"/>
        </w:rPr>
        <w:t>三、设施菜田土壤质量保育技术</w:t>
      </w:r>
    </w:p>
    <w:p w14:paraId="7C18F05C">
      <w:pPr>
        <w:spacing w:line="360" w:lineRule="auto"/>
        <w:rPr>
          <w:rFonts w:ascii="仿宋" w:hAnsi="仿宋" w:eastAsia="仿宋"/>
          <w:b/>
          <w:color w:val="auto"/>
          <w:sz w:val="24"/>
        </w:rPr>
      </w:pPr>
      <w:r>
        <w:rPr>
          <w:rFonts w:hint="eastAsia" w:ascii="仿宋" w:hAnsi="仿宋" w:eastAsia="仿宋"/>
          <w:b/>
          <w:color w:val="auto"/>
          <w:sz w:val="24"/>
        </w:rPr>
        <w:t>（一）概述</w:t>
      </w:r>
    </w:p>
    <w:p w14:paraId="284741AC">
      <w:pPr>
        <w:spacing w:line="360" w:lineRule="auto"/>
        <w:ind w:firstLine="480" w:firstLineChars="200"/>
        <w:rPr>
          <w:rFonts w:ascii="仿宋" w:hAnsi="仿宋" w:eastAsia="仿宋"/>
          <w:color w:val="auto"/>
          <w:sz w:val="24"/>
        </w:rPr>
      </w:pPr>
      <w:r>
        <w:rPr>
          <w:rFonts w:hint="eastAsia" w:ascii="仿宋" w:hAnsi="仿宋" w:eastAsia="仿宋"/>
          <w:color w:val="auto"/>
          <w:sz w:val="24"/>
        </w:rPr>
        <w:t>由于设施菜田土壤长期处于人为特殊小气候环境控制下，淋溶作用弱，连作次数多，设施内土壤易出现板结酸化、养分失衡，自毒产物积累加剧，微生物区系失衡，病虫害加重等问题。设施菜田土壤质量保育是对存在问题的菜田土壤采用物理、生物的方法进行修复，以提高土壤有机质含量、改善土壤团粒结构、恢复土壤活力。</w:t>
      </w:r>
    </w:p>
    <w:p w14:paraId="0DE9CA9A">
      <w:pPr>
        <w:spacing w:line="360" w:lineRule="auto"/>
        <w:rPr>
          <w:rFonts w:ascii="仿宋" w:hAnsi="仿宋" w:eastAsia="仿宋"/>
          <w:b/>
          <w:color w:val="auto"/>
          <w:sz w:val="24"/>
        </w:rPr>
      </w:pPr>
      <w:r>
        <w:rPr>
          <w:rFonts w:hint="eastAsia" w:ascii="仿宋" w:hAnsi="仿宋" w:eastAsia="仿宋"/>
          <w:b/>
          <w:color w:val="auto"/>
          <w:sz w:val="24"/>
        </w:rPr>
        <w:t>（二）技术模式内容</w:t>
      </w:r>
    </w:p>
    <w:p w14:paraId="36354E0A">
      <w:pPr>
        <w:spacing w:line="360" w:lineRule="auto"/>
        <w:rPr>
          <w:rFonts w:ascii="仿宋" w:hAnsi="仿宋" w:eastAsia="仿宋"/>
          <w:color w:val="auto"/>
          <w:sz w:val="24"/>
        </w:rPr>
      </w:pPr>
      <w:r>
        <w:rPr>
          <w:rFonts w:hint="eastAsia" w:ascii="仿宋" w:hAnsi="仿宋" w:eastAsia="仿宋"/>
          <w:color w:val="auto"/>
          <w:sz w:val="24"/>
        </w:rPr>
        <w:t>1、</w:t>
      </w:r>
      <w:r>
        <w:rPr>
          <w:rFonts w:ascii="仿宋" w:hAnsi="仿宋" w:eastAsia="仿宋"/>
          <w:color w:val="auto"/>
          <w:sz w:val="24"/>
        </w:rPr>
        <w:t>测土配方施肥</w:t>
      </w:r>
      <w:r>
        <w:rPr>
          <w:rFonts w:hint="eastAsia" w:ascii="仿宋" w:hAnsi="仿宋" w:eastAsia="仿宋"/>
          <w:color w:val="auto"/>
          <w:sz w:val="24"/>
        </w:rPr>
        <w:t>技术</w:t>
      </w:r>
    </w:p>
    <w:p w14:paraId="1AB4B4D4">
      <w:pPr>
        <w:spacing w:line="360" w:lineRule="auto"/>
        <w:ind w:firstLine="480" w:firstLineChars="200"/>
        <w:rPr>
          <w:rFonts w:ascii="仿宋" w:hAnsi="仿宋" w:eastAsia="仿宋"/>
          <w:color w:val="auto"/>
          <w:sz w:val="24"/>
        </w:rPr>
      </w:pPr>
      <w:r>
        <w:rPr>
          <w:rFonts w:ascii="仿宋" w:hAnsi="仿宋" w:eastAsia="仿宋"/>
          <w:color w:val="auto"/>
          <w:sz w:val="24"/>
        </w:rPr>
        <w:t>首先要测土，掌握设施</w:t>
      </w:r>
      <w:r>
        <w:rPr>
          <w:rFonts w:hint="eastAsia" w:ascii="仿宋" w:hAnsi="仿宋" w:eastAsia="仿宋"/>
          <w:color w:val="auto"/>
          <w:sz w:val="24"/>
        </w:rPr>
        <w:t>菜田</w:t>
      </w:r>
      <w:r>
        <w:rPr>
          <w:rFonts w:ascii="仿宋" w:hAnsi="仿宋" w:eastAsia="仿宋"/>
          <w:color w:val="auto"/>
          <w:sz w:val="24"/>
        </w:rPr>
        <w:t>土壤的肥力情况</w:t>
      </w:r>
      <w:r>
        <w:rPr>
          <w:rFonts w:hint="eastAsia" w:ascii="仿宋" w:hAnsi="仿宋" w:eastAsia="仿宋"/>
          <w:color w:val="auto"/>
          <w:sz w:val="24"/>
        </w:rPr>
        <w:t>；</w:t>
      </w:r>
      <w:r>
        <w:rPr>
          <w:rFonts w:ascii="仿宋" w:hAnsi="仿宋" w:eastAsia="仿宋"/>
          <w:color w:val="auto"/>
          <w:sz w:val="24"/>
        </w:rPr>
        <w:t>其次要配方，根据不同作物对肥料的需求规律不同，以及不同地块肥力不同进行科学配方</w:t>
      </w:r>
      <w:r>
        <w:rPr>
          <w:rFonts w:hint="eastAsia" w:ascii="仿宋" w:hAnsi="仿宋" w:eastAsia="仿宋"/>
          <w:color w:val="auto"/>
          <w:sz w:val="24"/>
        </w:rPr>
        <w:t>。施肥要做到：</w:t>
      </w:r>
      <w:r>
        <w:rPr>
          <w:rFonts w:ascii="仿宋" w:hAnsi="仿宋" w:eastAsia="仿宋"/>
          <w:color w:val="auto"/>
          <w:sz w:val="24"/>
        </w:rPr>
        <w:t>一是有机肥料与无机肥料相结合；二是氮磷钾肥与微肥合理搭配；三是生物肥料与叶面肥喷施要双管齐下；四是要科学施肥，设施栽培要重施基肥，以有机肥为主</w:t>
      </w:r>
      <w:r>
        <w:rPr>
          <w:rFonts w:hint="eastAsia" w:ascii="仿宋" w:hAnsi="仿宋" w:eastAsia="仿宋"/>
          <w:color w:val="auto"/>
          <w:sz w:val="24"/>
        </w:rPr>
        <w:t>，</w:t>
      </w:r>
      <w:r>
        <w:rPr>
          <w:rFonts w:ascii="仿宋" w:hAnsi="仿宋" w:eastAsia="仿宋"/>
          <w:color w:val="auto"/>
          <w:sz w:val="24"/>
        </w:rPr>
        <w:t>严格控制化肥用量。</w:t>
      </w:r>
    </w:p>
    <w:p w14:paraId="31FCAA4E">
      <w:pPr>
        <w:spacing w:line="360" w:lineRule="auto"/>
        <w:rPr>
          <w:rFonts w:ascii="仿宋" w:hAnsi="仿宋" w:eastAsia="仿宋"/>
          <w:color w:val="auto"/>
          <w:sz w:val="24"/>
        </w:rPr>
      </w:pPr>
      <w:r>
        <w:rPr>
          <w:rFonts w:hint="eastAsia" w:ascii="仿宋" w:hAnsi="仿宋" w:eastAsia="仿宋"/>
          <w:color w:val="auto"/>
          <w:sz w:val="24"/>
        </w:rPr>
        <w:t>2、有机质提升技术</w:t>
      </w:r>
    </w:p>
    <w:p w14:paraId="1D214390">
      <w:pPr>
        <w:spacing w:line="360" w:lineRule="auto"/>
        <w:rPr>
          <w:rFonts w:ascii="仿宋" w:hAnsi="仿宋" w:eastAsia="仿宋"/>
          <w:color w:val="auto"/>
          <w:sz w:val="24"/>
        </w:rPr>
      </w:pPr>
      <w:r>
        <w:rPr>
          <w:rFonts w:hint="eastAsia" w:ascii="仿宋" w:hAnsi="仿宋" w:eastAsia="仿宋"/>
          <w:color w:val="auto"/>
          <w:sz w:val="24"/>
        </w:rPr>
        <w:t>（1）</w:t>
      </w:r>
      <w:r>
        <w:rPr>
          <w:rFonts w:ascii="仿宋" w:hAnsi="仿宋" w:eastAsia="仿宋"/>
          <w:color w:val="auto"/>
          <w:sz w:val="24"/>
        </w:rPr>
        <w:t>增施有机肥</w:t>
      </w:r>
      <w:r>
        <w:rPr>
          <w:rFonts w:hint="eastAsia" w:ascii="仿宋" w:hAnsi="仿宋" w:eastAsia="仿宋"/>
          <w:color w:val="auto"/>
          <w:sz w:val="24"/>
        </w:rPr>
        <w:t>：设施菜地中以年每亩施用商品有机肥1000</w:t>
      </w:r>
      <w:r>
        <w:rPr>
          <w:rFonts w:ascii="仿宋" w:hAnsi="仿宋" w:eastAsia="仿宋"/>
          <w:color w:val="auto"/>
          <w:sz w:val="24"/>
        </w:rPr>
        <w:t>kg</w:t>
      </w:r>
      <w:r>
        <w:rPr>
          <w:rFonts w:hint="eastAsia" w:ascii="仿宋" w:hAnsi="仿宋" w:eastAsia="仿宋"/>
          <w:color w:val="auto"/>
          <w:sz w:val="24"/>
        </w:rPr>
        <w:t>，新建设施大棚可根据土壤地力情况酌增加用量，但以不超过50%为宜。</w:t>
      </w:r>
    </w:p>
    <w:p w14:paraId="7C998638">
      <w:pPr>
        <w:spacing w:line="360" w:lineRule="auto"/>
        <w:rPr>
          <w:rFonts w:ascii="仿宋" w:hAnsi="仿宋" w:eastAsia="仿宋"/>
          <w:color w:val="auto"/>
          <w:sz w:val="24"/>
        </w:rPr>
      </w:pPr>
      <w:r>
        <w:rPr>
          <w:rFonts w:hint="eastAsia" w:ascii="仿宋" w:hAnsi="仿宋" w:eastAsia="仿宋"/>
          <w:color w:val="auto"/>
          <w:sz w:val="24"/>
        </w:rPr>
        <w:t>（2）</w:t>
      </w:r>
      <w:r>
        <w:rPr>
          <w:rFonts w:ascii="仿宋" w:hAnsi="仿宋" w:eastAsia="仿宋"/>
          <w:color w:val="auto"/>
          <w:sz w:val="24"/>
        </w:rPr>
        <w:t>种植绿肥</w:t>
      </w:r>
      <w:r>
        <w:rPr>
          <w:rFonts w:hint="eastAsia" w:ascii="仿宋" w:hAnsi="仿宋" w:eastAsia="仿宋"/>
          <w:color w:val="auto"/>
          <w:sz w:val="24"/>
        </w:rPr>
        <w:t>：可种植草头、蚕豆等豆科作物，采收期结束后可以直接粉碎还田。</w:t>
      </w:r>
    </w:p>
    <w:p w14:paraId="6F18BC65">
      <w:pPr>
        <w:spacing w:line="360" w:lineRule="auto"/>
        <w:rPr>
          <w:rFonts w:ascii="仿宋" w:hAnsi="仿宋" w:eastAsia="仿宋"/>
          <w:color w:val="auto"/>
          <w:sz w:val="24"/>
        </w:rPr>
      </w:pPr>
      <w:r>
        <w:rPr>
          <w:rFonts w:hint="eastAsia" w:ascii="仿宋" w:hAnsi="仿宋" w:eastAsia="仿宋"/>
          <w:color w:val="auto"/>
          <w:sz w:val="24"/>
        </w:rPr>
        <w:t>3、优化茬口布局</w:t>
      </w:r>
    </w:p>
    <w:p w14:paraId="780BDDB7">
      <w:pPr>
        <w:spacing w:line="360" w:lineRule="auto"/>
        <w:rPr>
          <w:rFonts w:ascii="仿宋" w:hAnsi="仿宋" w:eastAsia="仿宋"/>
          <w:color w:val="auto"/>
          <w:sz w:val="24"/>
        </w:rPr>
      </w:pPr>
      <w:r>
        <w:rPr>
          <w:rFonts w:hint="eastAsia" w:ascii="仿宋" w:hAnsi="仿宋" w:eastAsia="仿宋"/>
          <w:color w:val="auto"/>
          <w:sz w:val="24"/>
        </w:rPr>
        <w:t>（1）合理安排茬口，适当休耕</w:t>
      </w:r>
    </w:p>
    <w:p w14:paraId="7E02219E">
      <w:pPr>
        <w:spacing w:line="360" w:lineRule="auto"/>
        <w:ind w:firstLine="480" w:firstLineChars="200"/>
        <w:rPr>
          <w:rFonts w:ascii="仿宋" w:hAnsi="仿宋" w:eastAsia="仿宋"/>
          <w:color w:val="auto"/>
          <w:sz w:val="24"/>
        </w:rPr>
      </w:pPr>
      <w:r>
        <w:rPr>
          <w:rFonts w:hint="eastAsia" w:ascii="仿宋" w:hAnsi="仿宋" w:eastAsia="仿宋"/>
          <w:color w:val="auto"/>
          <w:sz w:val="24"/>
        </w:rPr>
        <w:t>采用科学的轮作方式，对预防连作障碍有积极作用。如种植茄果瓜类后种植1-2茬绿叶菜，绿叶菜茬可不施肥仍可达到正常产量；茬口中安排种植1茬豆类可减少下茬氮肥的施用量</w:t>
      </w:r>
      <w:r>
        <w:rPr>
          <w:rFonts w:ascii="仿宋" w:hAnsi="仿宋" w:eastAsia="仿宋"/>
          <w:color w:val="auto"/>
          <w:sz w:val="24"/>
        </w:rPr>
        <w:t>。</w:t>
      </w:r>
      <w:r>
        <w:rPr>
          <w:rFonts w:hint="eastAsia" w:ascii="仿宋" w:hAnsi="仿宋" w:eastAsia="仿宋"/>
          <w:color w:val="auto"/>
          <w:sz w:val="24"/>
        </w:rPr>
        <w:t>设施菜地要建立2年以上的生产计划，充分考虑不同作物之间的轮作安排</w:t>
      </w:r>
      <w:r>
        <w:rPr>
          <w:rFonts w:ascii="仿宋" w:hAnsi="仿宋" w:eastAsia="仿宋"/>
          <w:color w:val="auto"/>
          <w:sz w:val="24"/>
        </w:rPr>
        <w:t>。</w:t>
      </w:r>
    </w:p>
    <w:p w14:paraId="23743A38">
      <w:pPr>
        <w:spacing w:line="360" w:lineRule="auto"/>
        <w:rPr>
          <w:rFonts w:ascii="仿宋" w:hAnsi="仿宋" w:eastAsia="仿宋"/>
          <w:color w:val="auto"/>
          <w:sz w:val="24"/>
        </w:rPr>
      </w:pPr>
      <w:r>
        <w:rPr>
          <w:rFonts w:hint="eastAsia" w:ascii="仿宋" w:hAnsi="仿宋" w:eastAsia="仿宋"/>
          <w:color w:val="auto"/>
          <w:sz w:val="24"/>
        </w:rPr>
        <w:t xml:space="preserve">（2） </w:t>
      </w:r>
      <w:r>
        <w:rPr>
          <w:rFonts w:ascii="仿宋" w:hAnsi="仿宋" w:eastAsia="仿宋"/>
          <w:color w:val="auto"/>
          <w:sz w:val="24"/>
        </w:rPr>
        <w:t>旱</w:t>
      </w:r>
      <w:r>
        <w:rPr>
          <w:rFonts w:hint="eastAsia" w:ascii="仿宋" w:hAnsi="仿宋" w:eastAsia="仿宋"/>
          <w:color w:val="auto"/>
          <w:sz w:val="24"/>
        </w:rPr>
        <w:t>旱</w:t>
      </w:r>
      <w:r>
        <w:rPr>
          <w:rFonts w:ascii="仿宋" w:hAnsi="仿宋" w:eastAsia="仿宋"/>
          <w:color w:val="auto"/>
          <w:sz w:val="24"/>
        </w:rPr>
        <w:t>轮作</w:t>
      </w:r>
    </w:p>
    <w:p w14:paraId="6B85255E">
      <w:pPr>
        <w:spacing w:line="360" w:lineRule="auto"/>
        <w:ind w:firstLine="480" w:firstLineChars="200"/>
        <w:rPr>
          <w:rFonts w:ascii="仿宋" w:hAnsi="仿宋" w:eastAsia="仿宋"/>
          <w:color w:val="auto"/>
          <w:sz w:val="24"/>
        </w:rPr>
      </w:pPr>
      <w:r>
        <w:rPr>
          <w:rFonts w:hint="eastAsia" w:ascii="仿宋" w:hAnsi="仿宋" w:eastAsia="仿宋"/>
          <w:color w:val="auto"/>
          <w:sz w:val="24"/>
        </w:rPr>
        <w:t>在设施菜地土壤养分含量稍高时，后茬可种植1茬</w:t>
      </w:r>
      <w:r>
        <w:rPr>
          <w:rFonts w:ascii="仿宋" w:hAnsi="仿宋" w:eastAsia="仿宋"/>
          <w:color w:val="auto"/>
          <w:sz w:val="24"/>
        </w:rPr>
        <w:t>玉米，可吸取土壤中大量的养分和盐分</w:t>
      </w:r>
      <w:r>
        <w:rPr>
          <w:rFonts w:hint="eastAsia" w:ascii="仿宋" w:hAnsi="仿宋" w:eastAsia="仿宋"/>
          <w:color w:val="auto"/>
          <w:sz w:val="24"/>
        </w:rPr>
        <w:t>。</w:t>
      </w:r>
      <w:r>
        <w:rPr>
          <w:rFonts w:ascii="仿宋" w:hAnsi="仿宋" w:eastAsia="仿宋"/>
          <w:color w:val="auto"/>
          <w:sz w:val="24"/>
        </w:rPr>
        <w:t>同时玉米秸秆粉碎后还田，可改善土壤物理性状，疏松土壤。</w:t>
      </w:r>
    </w:p>
    <w:p w14:paraId="09B35662">
      <w:pPr>
        <w:spacing w:line="360" w:lineRule="auto"/>
        <w:rPr>
          <w:rFonts w:ascii="仿宋" w:hAnsi="仿宋" w:eastAsia="仿宋"/>
          <w:color w:val="auto"/>
          <w:sz w:val="24"/>
        </w:rPr>
      </w:pPr>
      <w:r>
        <w:rPr>
          <w:rFonts w:hint="eastAsia" w:ascii="仿宋" w:hAnsi="仿宋" w:eastAsia="仿宋"/>
          <w:color w:val="auto"/>
          <w:sz w:val="24"/>
        </w:rPr>
        <w:t xml:space="preserve">（3） </w:t>
      </w:r>
      <w:r>
        <w:rPr>
          <w:rFonts w:ascii="仿宋" w:hAnsi="仿宋" w:eastAsia="仿宋"/>
          <w:color w:val="auto"/>
          <w:sz w:val="24"/>
        </w:rPr>
        <w:t>水旱轮作</w:t>
      </w:r>
    </w:p>
    <w:p w14:paraId="41AC0A4F">
      <w:pPr>
        <w:spacing w:line="360" w:lineRule="auto"/>
        <w:ind w:firstLine="480" w:firstLineChars="200"/>
        <w:rPr>
          <w:rFonts w:ascii="仿宋" w:hAnsi="仿宋" w:eastAsia="仿宋"/>
          <w:color w:val="auto"/>
          <w:sz w:val="24"/>
        </w:rPr>
      </w:pPr>
      <w:r>
        <w:rPr>
          <w:rFonts w:hint="eastAsia" w:ascii="仿宋" w:hAnsi="仿宋" w:eastAsia="仿宋"/>
          <w:color w:val="auto"/>
          <w:sz w:val="24"/>
        </w:rPr>
        <w:t>露地蔬菜收获以后，插播一茬水稻，</w:t>
      </w:r>
      <w:r>
        <w:rPr>
          <w:rFonts w:ascii="仿宋" w:hAnsi="仿宋" w:eastAsia="仿宋"/>
          <w:color w:val="auto"/>
          <w:sz w:val="24"/>
        </w:rPr>
        <w:t>种植规格和田间管理均</w:t>
      </w:r>
      <w:r>
        <w:rPr>
          <w:rFonts w:hint="eastAsia" w:ascii="仿宋" w:hAnsi="仿宋" w:eastAsia="仿宋"/>
          <w:color w:val="auto"/>
          <w:sz w:val="24"/>
        </w:rPr>
        <w:t>按常规</w:t>
      </w:r>
      <w:r>
        <w:rPr>
          <w:rFonts w:ascii="仿宋" w:hAnsi="仿宋" w:eastAsia="仿宋"/>
          <w:color w:val="auto"/>
          <w:sz w:val="24"/>
        </w:rPr>
        <w:t>栽培技术</w:t>
      </w:r>
      <w:r>
        <w:rPr>
          <w:rFonts w:hint="eastAsia" w:ascii="仿宋" w:hAnsi="仿宋" w:eastAsia="仿宋"/>
          <w:color w:val="auto"/>
          <w:sz w:val="24"/>
        </w:rPr>
        <w:t>。</w:t>
      </w:r>
      <w:r>
        <w:rPr>
          <w:rFonts w:ascii="仿宋" w:hAnsi="仿宋" w:eastAsia="仿宋"/>
          <w:color w:val="auto"/>
          <w:sz w:val="24"/>
        </w:rPr>
        <w:t>水旱轮作后的土壤得到明显改善。</w:t>
      </w:r>
      <w:r>
        <w:rPr>
          <w:rFonts w:hint="eastAsia" w:ascii="仿宋" w:hAnsi="仿宋" w:eastAsia="仿宋"/>
          <w:color w:val="auto"/>
          <w:sz w:val="24"/>
        </w:rPr>
        <w:t>另外，在设施蔬菜采收后</w:t>
      </w:r>
      <w:r>
        <w:rPr>
          <w:rFonts w:hint="eastAsia" w:ascii="仿宋" w:hAnsi="仿宋" w:eastAsia="仿宋"/>
          <w:color w:val="auto"/>
          <w:sz w:val="24"/>
          <w:lang w:val="en-US" w:eastAsia="zh-CN"/>
        </w:rPr>
        <w:t>也可</w:t>
      </w:r>
      <w:r>
        <w:rPr>
          <w:rFonts w:hint="eastAsia" w:ascii="仿宋" w:hAnsi="仿宋" w:eastAsia="仿宋"/>
          <w:color w:val="auto"/>
          <w:sz w:val="24"/>
        </w:rPr>
        <w:t>种植茭白，其培管措施均按常规生产进行，</w:t>
      </w:r>
      <w:r>
        <w:rPr>
          <w:rFonts w:ascii="仿宋" w:hAnsi="仿宋" w:eastAsia="仿宋"/>
          <w:color w:val="auto"/>
          <w:sz w:val="24"/>
        </w:rPr>
        <w:t>可有效降低土壤次生盐渍化程度</w:t>
      </w:r>
      <w:r>
        <w:rPr>
          <w:rFonts w:hint="eastAsia" w:ascii="仿宋" w:hAnsi="仿宋" w:eastAsia="仿宋"/>
          <w:color w:val="auto"/>
          <w:sz w:val="24"/>
        </w:rPr>
        <w:t>。</w:t>
      </w:r>
    </w:p>
    <w:p w14:paraId="13B93329">
      <w:pPr>
        <w:spacing w:line="360" w:lineRule="auto"/>
        <w:rPr>
          <w:rFonts w:ascii="仿宋" w:hAnsi="仿宋" w:eastAsia="仿宋"/>
          <w:color w:val="auto"/>
          <w:sz w:val="24"/>
        </w:rPr>
      </w:pPr>
      <w:r>
        <w:rPr>
          <w:rFonts w:hint="eastAsia" w:ascii="仿宋" w:hAnsi="仿宋" w:eastAsia="仿宋"/>
          <w:color w:val="auto"/>
          <w:sz w:val="24"/>
        </w:rPr>
        <w:t>4、洗盐技术</w:t>
      </w:r>
    </w:p>
    <w:p w14:paraId="08C74F83">
      <w:pPr>
        <w:spacing w:line="360" w:lineRule="auto"/>
        <w:rPr>
          <w:rFonts w:ascii="仿宋" w:hAnsi="仿宋" w:eastAsia="仿宋"/>
          <w:color w:val="auto"/>
          <w:sz w:val="24"/>
        </w:rPr>
      </w:pPr>
      <w:r>
        <w:rPr>
          <w:rFonts w:hint="eastAsia" w:ascii="仿宋" w:hAnsi="仿宋" w:eastAsia="仿宋"/>
          <w:color w:val="auto"/>
          <w:sz w:val="24"/>
        </w:rPr>
        <w:t xml:space="preserve">（1） </w:t>
      </w:r>
      <w:r>
        <w:rPr>
          <w:rFonts w:ascii="仿宋" w:hAnsi="仿宋" w:eastAsia="仿宋"/>
          <w:color w:val="auto"/>
          <w:sz w:val="24"/>
        </w:rPr>
        <w:t>揭膜淋雨</w:t>
      </w:r>
    </w:p>
    <w:p w14:paraId="627A34F8">
      <w:pPr>
        <w:spacing w:line="360" w:lineRule="auto"/>
        <w:ind w:firstLine="480" w:firstLineChars="200"/>
        <w:rPr>
          <w:rFonts w:ascii="仿宋" w:hAnsi="仿宋" w:eastAsia="仿宋"/>
          <w:color w:val="auto"/>
          <w:sz w:val="24"/>
        </w:rPr>
      </w:pPr>
      <w:r>
        <w:rPr>
          <w:rFonts w:ascii="仿宋" w:hAnsi="仿宋" w:eastAsia="仿宋"/>
          <w:color w:val="auto"/>
          <w:sz w:val="24"/>
        </w:rPr>
        <w:t>利用夏秋换茬间隙</w:t>
      </w:r>
      <w:r>
        <w:rPr>
          <w:rFonts w:hint="eastAsia" w:ascii="仿宋" w:hAnsi="仿宋" w:eastAsia="仿宋"/>
          <w:color w:val="auto"/>
          <w:sz w:val="24"/>
        </w:rPr>
        <w:t>或者梅雨季节</w:t>
      </w:r>
      <w:r>
        <w:rPr>
          <w:rFonts w:ascii="仿宋" w:hAnsi="仿宋" w:eastAsia="仿宋"/>
          <w:color w:val="auto"/>
          <w:sz w:val="24"/>
        </w:rPr>
        <w:t>，将管棚的天膜卸下或者将管棚更换天膜的时间安排在</w:t>
      </w:r>
      <w:r>
        <w:rPr>
          <w:rFonts w:hint="eastAsia" w:ascii="仿宋" w:hAnsi="仿宋" w:eastAsia="仿宋"/>
          <w:color w:val="auto"/>
          <w:sz w:val="24"/>
        </w:rPr>
        <w:t>雨水较多的季节</w:t>
      </w:r>
      <w:r>
        <w:rPr>
          <w:rFonts w:ascii="仿宋" w:hAnsi="仿宋" w:eastAsia="仿宋"/>
          <w:color w:val="auto"/>
          <w:sz w:val="24"/>
        </w:rPr>
        <w:t>，借助自然降雨淋洗土体中的盐分</w:t>
      </w:r>
      <w:r>
        <w:rPr>
          <w:rFonts w:hint="eastAsia" w:ascii="仿宋" w:hAnsi="仿宋" w:eastAsia="仿宋"/>
          <w:color w:val="auto"/>
          <w:sz w:val="24"/>
        </w:rPr>
        <w:t>，揭膜时间应在一个月以上。</w:t>
      </w:r>
    </w:p>
    <w:p w14:paraId="07AD851E">
      <w:pPr>
        <w:spacing w:line="360" w:lineRule="auto"/>
        <w:rPr>
          <w:rFonts w:ascii="仿宋" w:hAnsi="仿宋" w:eastAsia="仿宋"/>
          <w:color w:val="auto"/>
          <w:sz w:val="24"/>
        </w:rPr>
      </w:pPr>
      <w:r>
        <w:rPr>
          <w:rFonts w:hint="eastAsia" w:ascii="仿宋" w:hAnsi="仿宋" w:eastAsia="仿宋"/>
          <w:color w:val="auto"/>
          <w:sz w:val="24"/>
        </w:rPr>
        <w:t>（2）</w:t>
      </w:r>
      <w:r>
        <w:rPr>
          <w:rFonts w:ascii="仿宋" w:hAnsi="仿宋" w:eastAsia="仿宋"/>
          <w:color w:val="auto"/>
          <w:sz w:val="24"/>
        </w:rPr>
        <w:t>喷</w:t>
      </w:r>
      <w:r>
        <w:rPr>
          <w:rFonts w:hint="eastAsia" w:ascii="仿宋" w:hAnsi="仿宋" w:eastAsia="仿宋"/>
          <w:color w:val="auto"/>
          <w:sz w:val="24"/>
        </w:rPr>
        <w:t>淋</w:t>
      </w:r>
      <w:r>
        <w:rPr>
          <w:rFonts w:ascii="仿宋" w:hAnsi="仿宋" w:eastAsia="仿宋"/>
          <w:color w:val="auto"/>
          <w:sz w:val="24"/>
        </w:rPr>
        <w:t>洗盐</w:t>
      </w:r>
    </w:p>
    <w:p w14:paraId="0293E6C3">
      <w:pPr>
        <w:spacing w:line="360" w:lineRule="auto"/>
        <w:ind w:firstLine="480" w:firstLineChars="200"/>
        <w:rPr>
          <w:rFonts w:ascii="仿宋" w:hAnsi="仿宋" w:eastAsia="仿宋"/>
          <w:color w:val="auto"/>
          <w:sz w:val="24"/>
        </w:rPr>
      </w:pPr>
      <w:r>
        <w:rPr>
          <w:rFonts w:ascii="仿宋" w:hAnsi="仿宋" w:eastAsia="仿宋"/>
          <w:color w:val="auto"/>
          <w:sz w:val="24"/>
        </w:rPr>
        <w:t>出苗前连续喷水,保持地面湿润，但不能产生地表径流，出苗后仍连续喷水保持地面湿润不使泛盐。当作物覆盖地面后即可按作物不同时期的需水量间断地喷水。</w:t>
      </w:r>
    </w:p>
    <w:p w14:paraId="6F69BEE6">
      <w:pPr>
        <w:spacing w:line="360" w:lineRule="auto"/>
        <w:rPr>
          <w:rFonts w:ascii="仿宋" w:hAnsi="仿宋" w:eastAsia="仿宋"/>
          <w:color w:val="auto"/>
          <w:sz w:val="24"/>
        </w:rPr>
      </w:pPr>
      <w:r>
        <w:rPr>
          <w:rFonts w:hint="eastAsia" w:ascii="仿宋" w:hAnsi="仿宋" w:eastAsia="仿宋"/>
          <w:color w:val="auto"/>
          <w:sz w:val="24"/>
        </w:rPr>
        <w:t>5 、物理作业</w:t>
      </w:r>
    </w:p>
    <w:p w14:paraId="4B385A6C">
      <w:pPr>
        <w:spacing w:line="360" w:lineRule="auto"/>
        <w:rPr>
          <w:rFonts w:ascii="仿宋" w:hAnsi="仿宋" w:eastAsia="仿宋"/>
          <w:color w:val="auto"/>
          <w:sz w:val="24"/>
        </w:rPr>
      </w:pPr>
      <w:r>
        <w:rPr>
          <w:rFonts w:hint="eastAsia" w:ascii="仿宋" w:hAnsi="仿宋" w:eastAsia="仿宋"/>
          <w:color w:val="auto"/>
          <w:sz w:val="24"/>
        </w:rPr>
        <w:t xml:space="preserve">（1） </w:t>
      </w:r>
      <w:r>
        <w:rPr>
          <w:rFonts w:ascii="仿宋" w:hAnsi="仿宋" w:eastAsia="仿宋"/>
          <w:color w:val="auto"/>
          <w:sz w:val="24"/>
        </w:rPr>
        <w:t>土壤深翻</w:t>
      </w:r>
    </w:p>
    <w:p w14:paraId="22ACE2C6">
      <w:pPr>
        <w:spacing w:line="360" w:lineRule="auto"/>
        <w:ind w:firstLine="480" w:firstLineChars="200"/>
        <w:rPr>
          <w:rFonts w:ascii="仿宋" w:hAnsi="仿宋" w:eastAsia="仿宋"/>
          <w:color w:val="auto"/>
          <w:sz w:val="24"/>
        </w:rPr>
      </w:pPr>
      <w:r>
        <w:rPr>
          <w:rFonts w:ascii="仿宋" w:hAnsi="仿宋" w:eastAsia="仿宋"/>
          <w:color w:val="auto"/>
          <w:sz w:val="24"/>
        </w:rPr>
        <w:t>土壤深翻时应把握好土壤适耕性，以土壤含水量25%为宜，耕深30 cm左右。耕层浅的土地，要逐年加深耕层，深翻的同时应配合施用有机肥</w:t>
      </w:r>
      <w:r>
        <w:rPr>
          <w:rFonts w:hint="eastAsia" w:ascii="仿宋" w:hAnsi="仿宋" w:eastAsia="仿宋"/>
          <w:color w:val="auto"/>
          <w:sz w:val="24"/>
        </w:rPr>
        <w:t>，</w:t>
      </w:r>
      <w:r>
        <w:rPr>
          <w:rFonts w:ascii="仿宋" w:hAnsi="仿宋" w:eastAsia="仿宋"/>
          <w:color w:val="auto"/>
          <w:sz w:val="24"/>
        </w:rPr>
        <w:t>体闲地在耕翻后应及时耙耱、镇压，一般3年深耕1次。</w:t>
      </w:r>
    </w:p>
    <w:p w14:paraId="558924F7">
      <w:pPr>
        <w:spacing w:line="360" w:lineRule="auto"/>
        <w:rPr>
          <w:rFonts w:ascii="仿宋" w:hAnsi="仿宋" w:eastAsia="仿宋"/>
          <w:color w:val="auto"/>
          <w:sz w:val="24"/>
        </w:rPr>
      </w:pPr>
      <w:r>
        <w:rPr>
          <w:rFonts w:hint="eastAsia" w:ascii="仿宋" w:hAnsi="仿宋" w:eastAsia="仿宋"/>
          <w:color w:val="auto"/>
          <w:sz w:val="24"/>
        </w:rPr>
        <w:t>（2）</w:t>
      </w:r>
      <w:r>
        <w:rPr>
          <w:rFonts w:ascii="仿宋" w:hAnsi="仿宋" w:eastAsia="仿宋"/>
          <w:color w:val="auto"/>
          <w:sz w:val="24"/>
        </w:rPr>
        <w:t>深沟高畦</w:t>
      </w:r>
    </w:p>
    <w:p w14:paraId="226EB0F7">
      <w:pPr>
        <w:spacing w:line="360" w:lineRule="auto"/>
        <w:ind w:firstLine="480" w:firstLineChars="200"/>
        <w:rPr>
          <w:rFonts w:ascii="仿宋" w:hAnsi="仿宋" w:eastAsia="仿宋"/>
          <w:color w:val="auto"/>
          <w:sz w:val="24"/>
        </w:rPr>
      </w:pPr>
      <w:r>
        <w:rPr>
          <w:rFonts w:ascii="仿宋" w:hAnsi="仿宋" w:eastAsia="仿宋"/>
          <w:color w:val="auto"/>
          <w:sz w:val="24"/>
        </w:rPr>
        <w:t>深沟高畦技术要求畦畦有深沟，畦长开腰沟，小沟通大沟，大沟通围沟，保证畦沟相通，排灌通畅。一般茄果类、瓜类、豆类蔬菜做成1.3-1.5m（包沟）畦土，将畦沟泥土挖向畦土面，盖于底肥上，畦土事先挖松，做成高约25-30</w:t>
      </w:r>
      <w:r>
        <w:rPr>
          <w:rFonts w:hint="eastAsia" w:ascii="仿宋" w:hAnsi="仿宋" w:eastAsia="仿宋"/>
          <w:color w:val="auto"/>
          <w:sz w:val="24"/>
        </w:rPr>
        <w:t>cm</w:t>
      </w:r>
      <w:r>
        <w:rPr>
          <w:rFonts w:ascii="仿宋" w:hAnsi="仿宋" w:eastAsia="仿宋"/>
          <w:color w:val="auto"/>
          <w:sz w:val="24"/>
        </w:rPr>
        <w:t>的栽植行，然后盖上地膜。</w:t>
      </w:r>
    </w:p>
    <w:p w14:paraId="6AE813F0">
      <w:pPr>
        <w:spacing w:line="360" w:lineRule="auto"/>
        <w:rPr>
          <w:rFonts w:ascii="仿宋" w:hAnsi="仿宋" w:eastAsia="仿宋"/>
          <w:color w:val="auto"/>
          <w:sz w:val="24"/>
        </w:rPr>
      </w:pPr>
      <w:r>
        <w:rPr>
          <w:rFonts w:hint="eastAsia" w:ascii="仿宋" w:hAnsi="仿宋" w:eastAsia="仿宋"/>
          <w:color w:val="auto"/>
          <w:sz w:val="24"/>
        </w:rPr>
        <w:t>6、 土壤修复</w:t>
      </w:r>
    </w:p>
    <w:p w14:paraId="0071BF68">
      <w:pPr>
        <w:spacing w:line="360" w:lineRule="auto"/>
        <w:rPr>
          <w:rFonts w:ascii="仿宋" w:hAnsi="仿宋" w:eastAsia="仿宋"/>
          <w:color w:val="auto"/>
          <w:sz w:val="24"/>
        </w:rPr>
      </w:pPr>
      <w:r>
        <w:rPr>
          <w:rFonts w:hint="eastAsia" w:ascii="仿宋" w:hAnsi="仿宋" w:eastAsia="仿宋"/>
          <w:color w:val="auto"/>
          <w:sz w:val="24"/>
        </w:rPr>
        <w:t>（1）使用微生物菌剂（肥）改良</w:t>
      </w:r>
    </w:p>
    <w:p w14:paraId="0E8065BD">
      <w:pPr>
        <w:spacing w:line="360" w:lineRule="auto"/>
        <w:ind w:firstLine="480" w:firstLineChars="200"/>
        <w:rPr>
          <w:rFonts w:ascii="仿宋" w:hAnsi="仿宋" w:eastAsia="仿宋"/>
          <w:color w:val="auto"/>
          <w:sz w:val="24"/>
        </w:rPr>
      </w:pPr>
      <w:r>
        <w:rPr>
          <w:rFonts w:hint="eastAsia" w:ascii="仿宋" w:hAnsi="仿宋" w:eastAsia="仿宋"/>
          <w:color w:val="auto"/>
          <w:sz w:val="24"/>
        </w:rPr>
        <w:t>微生物菌肥包括含有地衣芽孢杆菌、巨大芽孢杆菌、胶冻样芽胞杆菌、侧孢短芽孢杆菌、解淀粉芽孢杆菌、枯草芽孢杆菌、细黄链霉菌、酿酒酵母以及木霉菌等生物肥。长期使用该类肥料可以增加土壤的水稳定团粒结构，增强土壤通透性和渗透性，提高土壤中有益微生物菌含量，从而克服土壤板结硬化，调节土壤酸碱度。常用的微生物菌肥有哈茨木霉菌、枯草芽孢杆菌、巨大芽孢杆菌等。</w:t>
      </w:r>
    </w:p>
    <w:p w14:paraId="21DA93FB">
      <w:pPr>
        <w:spacing w:line="360" w:lineRule="auto"/>
        <w:rPr>
          <w:rFonts w:ascii="仿宋" w:hAnsi="仿宋" w:eastAsia="仿宋"/>
          <w:color w:val="auto"/>
          <w:sz w:val="24"/>
        </w:rPr>
      </w:pPr>
      <w:r>
        <w:rPr>
          <w:rFonts w:hint="eastAsia" w:ascii="仿宋" w:hAnsi="仿宋" w:eastAsia="仿宋"/>
          <w:color w:val="auto"/>
          <w:sz w:val="24"/>
        </w:rPr>
        <w:t>（2）高温闷棚</w:t>
      </w:r>
    </w:p>
    <w:p w14:paraId="437B6C63">
      <w:pPr>
        <w:spacing w:line="360" w:lineRule="auto"/>
        <w:ind w:firstLine="480" w:firstLineChars="200"/>
        <w:rPr>
          <w:rFonts w:ascii="仿宋" w:hAnsi="仿宋" w:eastAsia="仿宋"/>
          <w:color w:val="auto"/>
          <w:sz w:val="24"/>
        </w:rPr>
      </w:pPr>
      <w:r>
        <w:rPr>
          <w:rFonts w:hint="eastAsia" w:ascii="仿宋" w:hAnsi="仿宋" w:eastAsia="仿宋"/>
          <w:color w:val="auto"/>
          <w:sz w:val="24"/>
        </w:rPr>
        <w:t>在封闭的环境下(土表薄膜覆盖、温室大棚密封或二者兼具) ,利用炎热夏季太阳能日光照射提高土壤温度,经过热力灭菌作用,达到杀死或减少耕作层土壤有害生物的目的。另外，通过添加使用土壤消毒处理剂，人为创造药肥与高温灭菌的环境条件,充分协调土壤微生态平衡,有效提高整体防治效果,以求达到环保型土壤消毒的要求。</w:t>
      </w:r>
    </w:p>
    <w:p w14:paraId="0D59A3C1">
      <w:pPr>
        <w:spacing w:line="360" w:lineRule="auto"/>
        <w:rPr>
          <w:rFonts w:hint="eastAsia" w:ascii="宋体" w:hAnsi="宋体" w:eastAsia="宋体" w:cs="宋体"/>
          <w:b/>
          <w:color w:val="auto"/>
          <w:sz w:val="24"/>
        </w:rPr>
      </w:pPr>
      <w:r>
        <w:rPr>
          <w:rFonts w:hint="eastAsia" w:ascii="宋体" w:hAnsi="宋体" w:eastAsia="宋体" w:cs="宋体"/>
          <w:b/>
          <w:color w:val="auto"/>
          <w:sz w:val="24"/>
          <w:lang w:val="en-US" w:eastAsia="zh-CN"/>
        </w:rPr>
        <w:t xml:space="preserve">四、农业废弃物综合利用技术 </w:t>
      </w:r>
    </w:p>
    <w:p w14:paraId="39EE7639">
      <w:pPr>
        <w:spacing w:line="360" w:lineRule="auto"/>
        <w:rPr>
          <w:rFonts w:hint="eastAsia" w:ascii="仿宋" w:hAnsi="仿宋" w:eastAsia="仿宋"/>
          <w:b/>
          <w:bCs/>
          <w:color w:val="auto"/>
          <w:sz w:val="24"/>
          <w:lang w:val="en-US" w:eastAsia="zh-CN"/>
        </w:rPr>
      </w:pPr>
      <w:r>
        <w:rPr>
          <w:rFonts w:hint="eastAsia" w:ascii="仿宋" w:hAnsi="仿宋" w:eastAsia="仿宋"/>
          <w:b/>
          <w:bCs/>
          <w:color w:val="auto"/>
          <w:sz w:val="24"/>
          <w:lang w:val="en-US" w:eastAsia="zh-CN"/>
        </w:rPr>
        <w:t>（一）概述：</w:t>
      </w:r>
    </w:p>
    <w:p w14:paraId="27E5E254">
      <w:pPr>
        <w:spacing w:line="360" w:lineRule="auto"/>
        <w:ind w:firstLine="480" w:firstLineChars="200"/>
        <w:rPr>
          <w:rFonts w:hint="eastAsia" w:ascii="仿宋" w:hAnsi="仿宋" w:eastAsia="仿宋"/>
          <w:color w:val="auto"/>
          <w:sz w:val="24"/>
        </w:rPr>
      </w:pPr>
      <w:r>
        <w:rPr>
          <w:rFonts w:hint="eastAsia" w:ascii="仿宋" w:hAnsi="仿宋" w:eastAsia="仿宋"/>
          <w:color w:val="auto"/>
          <w:sz w:val="24"/>
          <w:lang w:val="en-US" w:eastAsia="zh-CN"/>
        </w:rPr>
        <w:t xml:space="preserve">目前应用较为广泛的为农业废弃物好氧堆肥技术。在人工或智能控制的温度、湿度、碳氮比和通风条件下（如目前较为普遍使用的微秸宝智能堆肥处理系统可实现自动曝气，智能控制），利用微生物的作用，将农业废弃物进行矿质化、腐殖化和无害化而变成腐熟肥料，使各种复杂的有机态养分，转化为可被植物吸收利用的有效态氮、磷、钾养分和腐殖质，同时利用堆肥所产生的高温（60-70℃）来杀死原材料中所带来的病菌、虫卵和杂草种子，达到无害化的目的。 </w:t>
      </w:r>
    </w:p>
    <w:p w14:paraId="4BCBD6E8">
      <w:pPr>
        <w:numPr>
          <w:ilvl w:val="0"/>
          <w:numId w:val="2"/>
        </w:numPr>
        <w:spacing w:line="360" w:lineRule="auto"/>
        <w:rPr>
          <w:rFonts w:hint="eastAsia" w:ascii="仿宋" w:hAnsi="仿宋" w:eastAsia="仿宋"/>
          <w:b/>
          <w:bCs/>
          <w:color w:val="auto"/>
          <w:sz w:val="24"/>
          <w:lang w:val="en-US" w:eastAsia="zh-CN"/>
        </w:rPr>
      </w:pPr>
      <w:r>
        <w:rPr>
          <w:rFonts w:hint="eastAsia" w:ascii="仿宋" w:hAnsi="仿宋" w:eastAsia="仿宋"/>
          <w:b/>
          <w:bCs/>
          <w:color w:val="auto"/>
          <w:sz w:val="24"/>
          <w:lang w:val="en-US" w:eastAsia="zh-CN"/>
        </w:rPr>
        <w:t>技术要求：</w:t>
      </w:r>
    </w:p>
    <w:p w14:paraId="657F3232">
      <w:pPr>
        <w:numPr>
          <w:ilvl w:val="0"/>
          <w:numId w:val="3"/>
        </w:numPr>
        <w:spacing w:line="360" w:lineRule="auto"/>
        <w:rPr>
          <w:rFonts w:hint="eastAsia" w:ascii="仿宋" w:hAnsi="仿宋" w:eastAsia="仿宋"/>
          <w:color w:val="auto"/>
          <w:sz w:val="24"/>
          <w:lang w:val="en-US" w:eastAsia="zh-CN"/>
        </w:rPr>
      </w:pPr>
      <w:r>
        <w:rPr>
          <w:rFonts w:hint="eastAsia" w:ascii="仿宋" w:hAnsi="仿宋" w:eastAsia="仿宋"/>
          <w:color w:val="auto"/>
          <w:sz w:val="24"/>
          <w:lang w:val="en-US" w:eastAsia="zh-CN"/>
        </w:rPr>
        <w:t>堆肥地点</w:t>
      </w:r>
    </w:p>
    <w:p w14:paraId="28366D62">
      <w:pPr>
        <w:numPr>
          <w:ilvl w:val="0"/>
          <w:numId w:val="0"/>
        </w:numPr>
        <w:spacing w:line="360" w:lineRule="auto"/>
        <w:ind w:firstLine="480" w:firstLineChars="200"/>
        <w:rPr>
          <w:rFonts w:hint="eastAsia" w:ascii="仿宋" w:hAnsi="仿宋" w:eastAsia="仿宋"/>
          <w:color w:val="auto"/>
          <w:sz w:val="24"/>
          <w:lang w:val="en-US" w:eastAsia="zh-CN"/>
        </w:rPr>
      </w:pPr>
      <w:r>
        <w:rPr>
          <w:rFonts w:hint="eastAsia" w:ascii="仿宋" w:hAnsi="仿宋" w:eastAsia="仿宋"/>
          <w:color w:val="auto"/>
          <w:sz w:val="24"/>
          <w:lang w:val="en-US" w:eastAsia="zh-CN"/>
        </w:rPr>
        <w:t>选择通风良好，地势较高、利于排水的地方，搭建遮挡蓬防日晒雨淋。</w:t>
      </w:r>
    </w:p>
    <w:p w14:paraId="1D2CE942">
      <w:pPr>
        <w:numPr>
          <w:ilvl w:val="0"/>
          <w:numId w:val="3"/>
        </w:numPr>
        <w:spacing w:line="360" w:lineRule="auto"/>
        <w:rPr>
          <w:rFonts w:hint="eastAsia" w:ascii="仿宋" w:hAnsi="仿宋" w:eastAsia="仿宋"/>
          <w:color w:val="auto"/>
          <w:sz w:val="24"/>
        </w:rPr>
      </w:pPr>
      <w:r>
        <w:rPr>
          <w:rFonts w:hint="eastAsia" w:ascii="仿宋" w:hAnsi="仿宋" w:eastAsia="仿宋"/>
          <w:color w:val="auto"/>
          <w:sz w:val="24"/>
          <w:lang w:val="en-US" w:eastAsia="zh-CN"/>
        </w:rPr>
        <w:t>堆肥原料</w:t>
      </w:r>
    </w:p>
    <w:p w14:paraId="621F5696">
      <w:pPr>
        <w:numPr>
          <w:ilvl w:val="0"/>
          <w:numId w:val="0"/>
        </w:numPr>
        <w:spacing w:line="360" w:lineRule="auto"/>
        <w:ind w:firstLine="480" w:firstLineChars="200"/>
        <w:rPr>
          <w:rFonts w:hint="eastAsia" w:ascii="仿宋" w:hAnsi="仿宋" w:eastAsia="仿宋"/>
          <w:color w:val="auto"/>
          <w:sz w:val="24"/>
          <w:lang w:val="en-US" w:eastAsia="zh-CN"/>
        </w:rPr>
      </w:pPr>
      <w:r>
        <w:rPr>
          <w:rFonts w:hint="eastAsia" w:ascii="仿宋" w:hAnsi="仿宋" w:eastAsia="仿宋"/>
          <w:color w:val="auto"/>
          <w:sz w:val="24"/>
          <w:lang w:val="en-US" w:eastAsia="zh-CN"/>
        </w:rPr>
        <w:t>主料为蔬菜废弃物，辅料为猪、牛、鸡粪等畜禽粪便和菌剂。番茄、黄瓜等蔬菜藤蔓以及茄果类木质化程度较高的废弃物料需先用粉碎机粉碎，长度2-5 厘米为宜。由于蔬菜废弃物的含水率和成份均有差异，畜禽粪便与蔬菜废弃物配比一般为 3:7 或 4:6，另可添加堆体质量 0.1%-0.3%的微生物菌剂。</w:t>
      </w:r>
    </w:p>
    <w:p w14:paraId="5ADC770D">
      <w:pPr>
        <w:numPr>
          <w:ilvl w:val="0"/>
          <w:numId w:val="3"/>
        </w:numPr>
        <w:spacing w:line="360" w:lineRule="auto"/>
        <w:ind w:left="0" w:leftChars="0" w:firstLine="0" w:firstLineChars="0"/>
        <w:rPr>
          <w:rFonts w:hint="eastAsia" w:ascii="仿宋" w:hAnsi="仿宋" w:eastAsia="仿宋"/>
          <w:color w:val="auto"/>
          <w:sz w:val="24"/>
          <w:lang w:val="en-US" w:eastAsia="zh-CN"/>
        </w:rPr>
      </w:pPr>
      <w:r>
        <w:rPr>
          <w:rFonts w:hint="eastAsia" w:ascii="仿宋" w:hAnsi="仿宋" w:eastAsia="仿宋"/>
          <w:color w:val="auto"/>
          <w:sz w:val="24"/>
          <w:lang w:val="en-US" w:eastAsia="zh-CN"/>
        </w:rPr>
        <w:t>堆肥管理</w:t>
      </w:r>
    </w:p>
    <w:p w14:paraId="4B50B7C9">
      <w:pPr>
        <w:numPr>
          <w:ilvl w:val="0"/>
          <w:numId w:val="0"/>
        </w:numPr>
        <w:spacing w:line="360" w:lineRule="auto"/>
        <w:ind w:leftChars="0" w:firstLine="480" w:firstLineChars="200"/>
        <w:rPr>
          <w:color w:val="auto"/>
        </w:rPr>
      </w:pPr>
      <w:r>
        <w:rPr>
          <w:rFonts w:hint="eastAsia" w:ascii="仿宋" w:hAnsi="仿宋" w:eastAsia="仿宋"/>
          <w:color w:val="auto"/>
          <w:sz w:val="24"/>
          <w:lang w:val="en-US" w:eastAsia="zh-CN"/>
        </w:rPr>
        <w:t>一般采用条垛式堆肥，人工或机械进行翻堆，保持堆体内有氧状态，条垛 3-5 米宽、2-3 米高。根据不同堆肥时期和堆体温度及时翻堆。堆肥升温期，堆体内部温度首次上升至 55℃时翻堆一次。堆肥高温期，堆体内部温度保持在 60-70℃，每3天翻堆一次。当堆体温度超过70℃时应及时翻堆，并控制水分。温度在 70℃以上保持24小时，即可达到无害化目的。当堆体温度下降至 35℃以下，且连续两天温度差上下浮动不超过2℃时，堆肥结束，肥料经检测合格后即可还田使用。</w:t>
      </w:r>
    </w:p>
    <w:p w14:paraId="613462A7">
      <w:pPr>
        <w:spacing w:line="360" w:lineRule="auto"/>
        <w:rPr>
          <w:rFonts w:hint="eastAsia" w:ascii="宋体" w:hAnsi="宋体" w:eastAsia="宋体" w:cs="宋体"/>
          <w:b/>
          <w:color w:val="auto"/>
          <w:sz w:val="24"/>
        </w:rPr>
      </w:pPr>
      <w:r>
        <w:rPr>
          <w:rFonts w:hint="eastAsia" w:ascii="宋体" w:hAnsi="宋体" w:eastAsia="宋体" w:cs="宋体"/>
          <w:b/>
          <w:color w:val="auto"/>
          <w:sz w:val="24"/>
        </w:rPr>
        <w:t>五、绿叶蔬菜机械化</w:t>
      </w:r>
      <w:r>
        <w:rPr>
          <w:rFonts w:hint="eastAsia" w:ascii="宋体" w:hAnsi="宋体" w:eastAsia="宋体" w:cs="宋体"/>
          <w:b/>
          <w:color w:val="auto"/>
          <w:sz w:val="24"/>
          <w:lang w:val="en-US" w:eastAsia="zh-CN"/>
        </w:rPr>
        <w:t>生产</w:t>
      </w:r>
      <w:r>
        <w:rPr>
          <w:rFonts w:hint="eastAsia" w:ascii="宋体" w:hAnsi="宋体" w:eastAsia="宋体" w:cs="宋体"/>
          <w:b/>
          <w:color w:val="auto"/>
          <w:sz w:val="24"/>
        </w:rPr>
        <w:t>技术</w:t>
      </w:r>
    </w:p>
    <w:p w14:paraId="2825BB27">
      <w:pPr>
        <w:spacing w:line="360" w:lineRule="auto"/>
        <w:rPr>
          <w:rFonts w:ascii="仿宋" w:hAnsi="仿宋" w:eastAsia="仿宋"/>
          <w:b/>
          <w:color w:val="auto"/>
          <w:sz w:val="24"/>
        </w:rPr>
      </w:pPr>
      <w:r>
        <w:rPr>
          <w:rFonts w:hint="eastAsia" w:ascii="仿宋" w:hAnsi="仿宋" w:eastAsia="仿宋"/>
          <w:b/>
          <w:color w:val="auto"/>
          <w:sz w:val="24"/>
        </w:rPr>
        <w:t>（一）</w:t>
      </w:r>
      <w:r>
        <w:rPr>
          <w:rFonts w:ascii="仿宋" w:hAnsi="仿宋" w:eastAsia="仿宋"/>
          <w:b/>
          <w:color w:val="auto"/>
          <w:sz w:val="24"/>
        </w:rPr>
        <w:t>概述</w:t>
      </w:r>
    </w:p>
    <w:p w14:paraId="717132D4">
      <w:pPr>
        <w:spacing w:line="360" w:lineRule="auto"/>
        <w:ind w:firstLine="480" w:firstLineChars="200"/>
        <w:rPr>
          <w:rFonts w:hint="eastAsia" w:ascii="仿宋" w:hAnsi="仿宋" w:eastAsia="仿宋"/>
          <w:color w:val="auto"/>
          <w:sz w:val="24"/>
          <w:lang w:val="en-US" w:eastAsia="zh-CN"/>
        </w:rPr>
      </w:pPr>
      <w:r>
        <w:rPr>
          <w:rFonts w:ascii="仿宋" w:hAnsi="仿宋" w:eastAsia="仿宋"/>
          <w:color w:val="auto"/>
          <w:sz w:val="24"/>
        </w:rPr>
        <w:t>绿叶蔬菜机械化</w:t>
      </w:r>
      <w:r>
        <w:rPr>
          <w:rFonts w:hint="eastAsia" w:ascii="仿宋" w:hAnsi="仿宋" w:eastAsia="仿宋"/>
          <w:color w:val="auto"/>
          <w:sz w:val="24"/>
          <w:lang w:val="en-US" w:eastAsia="zh-CN"/>
        </w:rPr>
        <w:t>生产</w:t>
      </w:r>
      <w:r>
        <w:rPr>
          <w:rFonts w:ascii="仿宋" w:hAnsi="仿宋" w:eastAsia="仿宋"/>
          <w:color w:val="auto"/>
          <w:sz w:val="24"/>
        </w:rPr>
        <w:t>技术是指</w:t>
      </w:r>
      <w:r>
        <w:rPr>
          <w:rFonts w:hint="eastAsia" w:ascii="仿宋" w:hAnsi="仿宋" w:eastAsia="仿宋"/>
          <w:color w:val="auto"/>
          <w:sz w:val="24"/>
          <w:lang w:eastAsia="zh-CN"/>
        </w:rPr>
        <w:t>在</w:t>
      </w:r>
      <w:r>
        <w:rPr>
          <w:rFonts w:hint="eastAsia" w:ascii="仿宋" w:hAnsi="仿宋" w:eastAsia="仿宋"/>
          <w:color w:val="auto"/>
          <w:sz w:val="24"/>
          <w:lang w:val="en-US" w:eastAsia="zh-CN"/>
        </w:rPr>
        <w:t>绿叶菜生产过程中从耕整地到种植采收等关键环节使用相应农机开展作业。</w:t>
      </w:r>
      <w:r>
        <w:rPr>
          <w:rFonts w:ascii="仿宋" w:hAnsi="仿宋" w:eastAsia="仿宋"/>
          <w:color w:val="auto"/>
          <w:sz w:val="24"/>
        </w:rPr>
        <w:t>根据上海市绿叶蔬菜生产特点，主要针对鸡毛菜、米苋、</w:t>
      </w:r>
      <w:r>
        <w:rPr>
          <w:rFonts w:hint="eastAsia" w:ascii="仿宋" w:hAnsi="仿宋" w:eastAsia="仿宋"/>
          <w:color w:val="auto"/>
          <w:sz w:val="24"/>
          <w:lang w:val="en-US" w:eastAsia="zh-CN"/>
        </w:rPr>
        <w:t>光</w:t>
      </w:r>
      <w:r>
        <w:rPr>
          <w:rFonts w:ascii="仿宋" w:hAnsi="仿宋" w:eastAsia="仿宋"/>
          <w:color w:val="auto"/>
          <w:sz w:val="24"/>
        </w:rPr>
        <w:t>杆茼蒿和广东菜心、杭白菜</w:t>
      </w:r>
      <w:r>
        <w:rPr>
          <w:rFonts w:hint="eastAsia" w:ascii="仿宋" w:hAnsi="仿宋" w:eastAsia="仿宋"/>
          <w:color w:val="auto"/>
          <w:sz w:val="24"/>
          <w:lang w:eastAsia="zh-CN"/>
        </w:rPr>
        <w:t>、</w:t>
      </w:r>
      <w:r>
        <w:rPr>
          <w:rFonts w:hint="eastAsia" w:ascii="仿宋" w:hAnsi="仿宋" w:eastAsia="仿宋"/>
          <w:color w:val="auto"/>
          <w:sz w:val="24"/>
          <w:lang w:val="en-US" w:eastAsia="zh-CN"/>
        </w:rPr>
        <w:t>菠菜</w:t>
      </w:r>
      <w:r>
        <w:rPr>
          <w:rFonts w:ascii="仿宋" w:hAnsi="仿宋" w:eastAsia="仿宋"/>
          <w:color w:val="auto"/>
          <w:sz w:val="24"/>
        </w:rPr>
        <w:t>等绿叶蔬菜品种。</w:t>
      </w:r>
    </w:p>
    <w:p w14:paraId="1BF8B7E8">
      <w:pPr>
        <w:spacing w:line="360" w:lineRule="auto"/>
        <w:rPr>
          <w:rFonts w:ascii="仿宋" w:hAnsi="仿宋" w:eastAsia="仿宋"/>
          <w:b/>
          <w:bCs/>
          <w:color w:val="auto"/>
          <w:sz w:val="24"/>
        </w:rPr>
      </w:pPr>
      <w:r>
        <w:rPr>
          <w:rFonts w:hint="eastAsia" w:ascii="仿宋" w:hAnsi="仿宋" w:eastAsia="仿宋"/>
          <w:b/>
          <w:bCs/>
          <w:color w:val="auto"/>
          <w:sz w:val="24"/>
        </w:rPr>
        <w:t>（二）</w:t>
      </w:r>
      <w:r>
        <w:rPr>
          <w:rFonts w:ascii="仿宋" w:hAnsi="仿宋" w:eastAsia="仿宋"/>
          <w:b/>
          <w:bCs/>
          <w:color w:val="auto"/>
          <w:sz w:val="24"/>
        </w:rPr>
        <w:t>技术</w:t>
      </w:r>
      <w:r>
        <w:rPr>
          <w:rFonts w:hint="eastAsia" w:ascii="仿宋" w:hAnsi="仿宋" w:eastAsia="仿宋"/>
          <w:b/>
          <w:bCs/>
          <w:color w:val="auto"/>
          <w:sz w:val="24"/>
        </w:rPr>
        <w:t>内容</w:t>
      </w:r>
    </w:p>
    <w:p w14:paraId="5FC85933">
      <w:pPr>
        <w:spacing w:line="360" w:lineRule="auto"/>
        <w:ind w:left="239" w:leftChars="114" w:firstLine="240" w:firstLineChars="100"/>
        <w:rPr>
          <w:rFonts w:ascii="仿宋" w:hAnsi="仿宋" w:eastAsia="仿宋"/>
          <w:color w:val="auto"/>
          <w:sz w:val="24"/>
        </w:rPr>
      </w:pPr>
      <w:r>
        <w:rPr>
          <w:rFonts w:ascii="仿宋" w:hAnsi="仿宋" w:eastAsia="仿宋"/>
          <w:color w:val="auto"/>
          <w:sz w:val="24"/>
        </w:rPr>
        <mc:AlternateContent>
          <mc:Choice Requires="wps">
            <w:drawing>
              <wp:anchor distT="0" distB="0" distL="114300" distR="114300" simplePos="0" relativeHeight="251660288" behindDoc="0" locked="0" layoutInCell="1" allowOverlap="1">
                <wp:simplePos x="0" y="0"/>
                <wp:positionH relativeFrom="column">
                  <wp:posOffset>2414905</wp:posOffset>
                </wp:positionH>
                <wp:positionV relativeFrom="paragraph">
                  <wp:posOffset>167640</wp:posOffset>
                </wp:positionV>
                <wp:extent cx="276225" cy="9525"/>
                <wp:effectExtent l="0" t="35560" r="9525" b="31115"/>
                <wp:wrapNone/>
                <wp:docPr id="5" name="直接箭头连接符 5"/>
                <wp:cNvGraphicFramePr/>
                <a:graphic xmlns:a="http://schemas.openxmlformats.org/drawingml/2006/main">
                  <a:graphicData uri="http://schemas.microsoft.com/office/word/2010/wordprocessingShape">
                    <wps:wsp>
                      <wps:cNvCnPr/>
                      <wps:spPr>
                        <a:xfrm flipV="1">
                          <a:off x="0" y="0"/>
                          <a:ext cx="276225" cy="9525"/>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w:pict>
              <v:shape id="_x0000_s1026" o:spid="_x0000_s1026" o:spt="32" type="#_x0000_t32" style="position:absolute;left:0pt;flip:y;margin-left:190.15pt;margin-top:13.2pt;height:0.75pt;width:21.75pt;z-index:251660288;mso-width-relative:page;mso-height-relative:page;" filled="f" stroked="t" coordsize="21600,21600" o:gfxdata="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IiCuf3ZAAAACQEAAA8AAAAAAAAAAQAg&#10;AAAAIgAAAGRycy9kb3ducmV2LnhtbFBLAQIUABQAAAAIAIdO4kC8mqK7DQIAAAoEAAAOAAAAAAAA&#10;AAEAIAAAACgBAABkcnMvZTJvRG9jLnhtbFBLBQYAAAAABgAGAFkBAACnBQAAAAA=&#10;">
                <v:fill on="f" focussize="0,0"/>
                <v:stroke color="#000000" joinstyle="round" endarrow="block"/>
                <v:imagedata o:title=""/>
                <o:lock v:ext="edit" aspectratio="f"/>
              </v:shape>
            </w:pict>
          </mc:Fallback>
        </mc:AlternateContent>
      </w:r>
      <w:r>
        <w:rPr>
          <w:rFonts w:ascii="仿宋" w:hAnsi="仿宋" w:eastAsia="仿宋"/>
          <w:color w:val="auto"/>
          <w:sz w:val="24"/>
        </w:rPr>
        <mc:AlternateContent>
          <mc:Choice Requires="wps">
            <w:drawing>
              <wp:anchor distT="0" distB="0" distL="114300" distR="114300" simplePos="0" relativeHeight="251664384" behindDoc="0" locked="0" layoutInCell="1" allowOverlap="1">
                <wp:simplePos x="0" y="0"/>
                <wp:positionH relativeFrom="column">
                  <wp:posOffset>2336800</wp:posOffset>
                </wp:positionH>
                <wp:positionV relativeFrom="paragraph">
                  <wp:posOffset>426085</wp:posOffset>
                </wp:positionV>
                <wp:extent cx="276225" cy="9525"/>
                <wp:effectExtent l="0" t="35560" r="9525" b="31115"/>
                <wp:wrapNone/>
                <wp:docPr id="7" name="直接箭头连接符 7"/>
                <wp:cNvGraphicFramePr/>
                <a:graphic xmlns:a="http://schemas.openxmlformats.org/drawingml/2006/main">
                  <a:graphicData uri="http://schemas.microsoft.com/office/word/2010/wordprocessingShape">
                    <wps:wsp>
                      <wps:cNvCnPr/>
                      <wps:spPr>
                        <a:xfrm flipV="1">
                          <a:off x="0" y="0"/>
                          <a:ext cx="276225" cy="9525"/>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w:pict>
              <v:shape id="_x0000_s1026" o:spid="_x0000_s1026" o:spt="32" type="#_x0000_t32" style="position:absolute;left:0pt;flip:y;margin-left:184pt;margin-top:33.55pt;height:0.75pt;width:21.75pt;z-index:251664384;mso-width-relative:page;mso-height-relative:page;" filled="f" stroked="t" coordsize="21600,21600" o:gfxdata="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ip/g82QAAAAkBAAAPAAAAAAAAAAEA&#10;IAAAACIAAABkcnMvZG93bnJldi54bWxQSwECFAAUAAAACACHTuJA9sNd/A4CAAAKBAAADgAAAAAA&#10;AAABACAAAAAoAQAAZHJzL2Uyb0RvYy54bWxQSwUGAAAAAAYABgBZAQAAqAUAAAAA&#10;">
                <v:fill on="f" focussize="0,0"/>
                <v:stroke color="#000000" joinstyle="round" endarrow="block"/>
                <v:imagedata o:title=""/>
                <o:lock v:ext="edit" aspectratio="f"/>
              </v:shape>
            </w:pict>
          </mc:Fallback>
        </mc:AlternateContent>
      </w:r>
      <w:r>
        <w:rPr>
          <w:rFonts w:ascii="仿宋" w:hAnsi="仿宋" w:eastAsia="仿宋"/>
          <w:color w:val="auto"/>
          <w:sz w:val="24"/>
        </w:rPr>
        <mc:AlternateContent>
          <mc:Choice Requires="wps">
            <w:drawing>
              <wp:anchor distT="0" distB="0" distL="114300" distR="114300" simplePos="0" relativeHeight="251663360" behindDoc="0" locked="0" layoutInCell="1" allowOverlap="1">
                <wp:simplePos x="0" y="0"/>
                <wp:positionH relativeFrom="column">
                  <wp:posOffset>1362710</wp:posOffset>
                </wp:positionH>
                <wp:positionV relativeFrom="paragraph">
                  <wp:posOffset>438785</wp:posOffset>
                </wp:positionV>
                <wp:extent cx="276225" cy="9525"/>
                <wp:effectExtent l="0" t="35560" r="9525" b="31115"/>
                <wp:wrapNone/>
                <wp:docPr id="2" name="直接箭头连接符 2"/>
                <wp:cNvGraphicFramePr/>
                <a:graphic xmlns:a="http://schemas.openxmlformats.org/drawingml/2006/main">
                  <a:graphicData uri="http://schemas.microsoft.com/office/word/2010/wordprocessingShape">
                    <wps:wsp>
                      <wps:cNvCnPr/>
                      <wps:spPr>
                        <a:xfrm flipV="1">
                          <a:off x="0" y="0"/>
                          <a:ext cx="276225" cy="9525"/>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w:pict>
              <v:shape id="_x0000_s1026" o:spid="_x0000_s1026" o:spt="32" type="#_x0000_t32" style="position:absolute;left:0pt;flip:y;margin-left:107.3pt;margin-top:34.55pt;height:0.75pt;width:21.75pt;z-index:251663360;mso-width-relative:page;mso-height-relative:page;" filled="f" stroked="t" coordsize="21600,21600" o:gfxdata="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k00Mr2QAAAAkBAAAPAAAAAAAAAAEA&#10;IAAAACIAAABkcnMvZG93bnJldi54bWxQSwECFAAUAAAACACHTuJAx91cUA4CAAAKBAAADgAAAAAA&#10;AAABACAAAAAoAQAAZHJzL2Uyb0RvYy54bWxQSwUGAAAAAAYABgBZAQAAqAUAAAAA&#10;">
                <v:fill on="f" focussize="0,0"/>
                <v:stroke color="#000000" joinstyle="round" endarrow="block"/>
                <v:imagedata o:title=""/>
                <o:lock v:ext="edit" aspectratio="f"/>
              </v:shape>
            </w:pict>
          </mc:Fallback>
        </mc:AlternateContent>
      </w:r>
      <w:r>
        <w:rPr>
          <w:rFonts w:ascii="仿宋" w:hAnsi="仿宋" w:eastAsia="仿宋"/>
          <w:color w:val="auto"/>
          <w:sz w:val="24"/>
        </w:rPr>
        <mc:AlternateContent>
          <mc:Choice Requires="wps">
            <w:drawing>
              <wp:anchor distT="0" distB="0" distL="114300" distR="114300" simplePos="0" relativeHeight="251662336" behindDoc="0" locked="0" layoutInCell="1" allowOverlap="1">
                <wp:simplePos x="0" y="0"/>
                <wp:positionH relativeFrom="column">
                  <wp:posOffset>480695</wp:posOffset>
                </wp:positionH>
                <wp:positionV relativeFrom="paragraph">
                  <wp:posOffset>447675</wp:posOffset>
                </wp:positionV>
                <wp:extent cx="276225" cy="9525"/>
                <wp:effectExtent l="0" t="35560" r="9525" b="31115"/>
                <wp:wrapNone/>
                <wp:docPr id="3" name="直接箭头连接符 3"/>
                <wp:cNvGraphicFramePr/>
                <a:graphic xmlns:a="http://schemas.openxmlformats.org/drawingml/2006/main">
                  <a:graphicData uri="http://schemas.microsoft.com/office/word/2010/wordprocessingShape">
                    <wps:wsp>
                      <wps:cNvCnPr/>
                      <wps:spPr>
                        <a:xfrm flipV="1">
                          <a:off x="0" y="0"/>
                          <a:ext cx="276225" cy="9525"/>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w:pict>
              <v:shape id="_x0000_s1026" o:spid="_x0000_s1026" o:spt="32" type="#_x0000_t32" style="position:absolute;left:0pt;flip:y;margin-left:37.85pt;margin-top:35.25pt;height:0.75pt;width:21.75pt;z-index:251662336;mso-width-relative:page;mso-height-relative:page;" filled="f" stroked="t" coordsize="21600,21600" o:gfxdata="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KpghsfXAAAACAEAAA8AAAAAAAAAAQAg&#10;AAAAIgAAAGRycy9kb3ducmV2LnhtbFBLAQIUABQAAAAIAIdO4kBicaNzDwIAAAoEAAAOAAAAAAAA&#10;AAEAIAAAACYBAABkcnMvZTJvRG9jLnhtbFBLBQYAAAAABgAGAFkBAACnBQAAAAA=&#10;">
                <v:fill on="f" focussize="0,0"/>
                <v:stroke color="#000000" joinstyle="round" endarrow="block"/>
                <v:imagedata o:title=""/>
                <o:lock v:ext="edit" aspectratio="f"/>
              </v:shape>
            </w:pict>
          </mc:Fallback>
        </mc:AlternateContent>
      </w:r>
      <w:r>
        <w:rPr>
          <w:rFonts w:ascii="仿宋" w:hAnsi="仿宋" w:eastAsia="仿宋"/>
          <w:color w:val="auto"/>
          <w:sz w:val="24"/>
        </w:rPr>
        <mc:AlternateContent>
          <mc:Choice Requires="wps">
            <w:drawing>
              <wp:anchor distT="0" distB="0" distL="114300" distR="114300" simplePos="0" relativeHeight="251659264" behindDoc="0" locked="0" layoutInCell="1" allowOverlap="1">
                <wp:simplePos x="0" y="0"/>
                <wp:positionH relativeFrom="column">
                  <wp:posOffset>4316095</wp:posOffset>
                </wp:positionH>
                <wp:positionV relativeFrom="paragraph">
                  <wp:posOffset>135255</wp:posOffset>
                </wp:positionV>
                <wp:extent cx="276225" cy="9525"/>
                <wp:effectExtent l="0" t="35560" r="9525" b="31115"/>
                <wp:wrapNone/>
                <wp:docPr id="4" name="直接箭头连接符 4"/>
                <wp:cNvGraphicFramePr/>
                <a:graphic xmlns:a="http://schemas.openxmlformats.org/drawingml/2006/main">
                  <a:graphicData uri="http://schemas.microsoft.com/office/word/2010/wordprocessingShape">
                    <wps:wsp>
                      <wps:cNvCnPr/>
                      <wps:spPr>
                        <a:xfrm flipV="1">
                          <a:off x="0" y="0"/>
                          <a:ext cx="276225" cy="9525"/>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w:pict>
              <v:shape id="_x0000_s1026" o:spid="_x0000_s1026" o:spt="32" type="#_x0000_t32" style="position:absolute;left:0pt;flip:y;margin-left:339.85pt;margin-top:10.65pt;height:0.75pt;width:21.75pt;z-index:251659264;mso-width-relative:page;mso-height-relative:page;" filled="f" stroked="t" coordsize="21600,21600" o:gfxdata="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GPH33tkAAAAJAQAADwAAAAAAAAAB&#10;ACAAAAAiAAAAZHJzL2Rvd25yZXYueG1sUEsBAhQAFAAAAAgAh07iQBk2XZgPAgAACgQAAA4AAAAA&#10;AAAAAQAgAAAAKAEAAGRycy9lMm9Eb2MueG1sUEsFBgAAAAAGAAYAWQEAAKkFAAAAAA==&#10;">
                <v:fill on="f" focussize="0,0"/>
                <v:stroke color="#000000" joinstyle="round" endarrow="block"/>
                <v:imagedata o:title=""/>
                <o:lock v:ext="edit" aspectratio="f"/>
              </v:shape>
            </w:pict>
          </mc:Fallback>
        </mc:AlternateContent>
      </w:r>
      <w:r>
        <w:rPr>
          <w:rFonts w:ascii="仿宋" w:hAnsi="仿宋" w:eastAsia="仿宋"/>
          <w:color w:val="auto"/>
          <w:sz w:val="24"/>
        </w:rPr>
        <mc:AlternateContent>
          <mc:Choice Requires="wps">
            <w:drawing>
              <wp:anchor distT="0" distB="0" distL="114300" distR="114300" simplePos="0" relativeHeight="251661312" behindDoc="0" locked="0" layoutInCell="1" allowOverlap="1">
                <wp:simplePos x="0" y="0"/>
                <wp:positionH relativeFrom="column">
                  <wp:posOffset>3374390</wp:posOffset>
                </wp:positionH>
                <wp:positionV relativeFrom="paragraph">
                  <wp:posOffset>158750</wp:posOffset>
                </wp:positionV>
                <wp:extent cx="276225" cy="9525"/>
                <wp:effectExtent l="0" t="35560" r="9525" b="31115"/>
                <wp:wrapNone/>
                <wp:docPr id="6" name="直接箭头连接符 6"/>
                <wp:cNvGraphicFramePr/>
                <a:graphic xmlns:a="http://schemas.openxmlformats.org/drawingml/2006/main">
                  <a:graphicData uri="http://schemas.microsoft.com/office/word/2010/wordprocessingShape">
                    <wps:wsp>
                      <wps:cNvCnPr/>
                      <wps:spPr>
                        <a:xfrm flipV="1">
                          <a:off x="0" y="0"/>
                          <a:ext cx="276225" cy="9525"/>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w:pict>
              <v:shape id="_x0000_s1026" o:spid="_x0000_s1026" o:spt="32" type="#_x0000_t32" style="position:absolute;left:0pt;flip:y;margin-left:265.7pt;margin-top:12.5pt;height:0.75pt;width:21.75pt;z-index:251661312;mso-width-relative:page;mso-height-relative:page;" filled="f" stroked="t" coordsize="21600,21600" o:gfxdata="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jvndp2QAAAAkBAAAPAAAAAAAAAAEA&#10;IAAAACIAAABkcnMvZG93bnJldi54bWxQSwECFAAUAAAACACHTuJAU2+i3w4CAAAKBAAADgAAAAAA&#10;AAABACAAAAAoAQAAZHJzL2Uyb0RvYy54bWxQSwUGAAAAAAYABgBZAQAAqAUAAAAA&#10;">
                <v:fill on="f" focussize="0,0"/>
                <v:stroke color="#000000" joinstyle="round" endarrow="block"/>
                <v:imagedata o:title=""/>
                <o:lock v:ext="edit" aspectratio="f"/>
              </v:shape>
            </w:pict>
          </mc:Fallback>
        </mc:AlternateContent>
      </w:r>
      <w:r>
        <w:rPr>
          <w:rFonts w:hint="eastAsia" w:ascii="仿宋" w:hAnsi="仿宋" w:eastAsia="仿宋"/>
          <w:color w:val="auto"/>
          <w:sz w:val="24"/>
        </w:rPr>
        <w:t>1、</w:t>
      </w:r>
      <w:r>
        <w:rPr>
          <w:rFonts w:ascii="仿宋" w:hAnsi="仿宋" w:eastAsia="仿宋"/>
          <w:color w:val="auto"/>
          <w:sz w:val="24"/>
        </w:rPr>
        <w:t>技术路线</w:t>
      </w:r>
      <w:r>
        <w:rPr>
          <w:rFonts w:hint="eastAsia" w:ascii="仿宋" w:hAnsi="仿宋" w:eastAsia="仿宋"/>
          <w:color w:val="auto"/>
          <w:sz w:val="24"/>
        </w:rPr>
        <w:t>：</w:t>
      </w:r>
      <w:r>
        <w:rPr>
          <w:rFonts w:ascii="仿宋" w:hAnsi="仿宋" w:eastAsia="仿宋"/>
          <w:color w:val="auto"/>
          <w:sz w:val="24"/>
        </w:rPr>
        <w:t>机械</w:t>
      </w:r>
      <w:r>
        <w:rPr>
          <w:rFonts w:hint="eastAsia" w:ascii="仿宋" w:hAnsi="仿宋" w:eastAsia="仿宋"/>
          <w:color w:val="auto"/>
          <w:sz w:val="24"/>
          <w:lang w:val="en-US" w:eastAsia="zh-CN"/>
        </w:rPr>
        <w:t>灭茬、</w:t>
      </w:r>
      <w:r>
        <w:rPr>
          <w:rFonts w:ascii="仿宋" w:hAnsi="仿宋" w:eastAsia="仿宋"/>
          <w:color w:val="auto"/>
          <w:sz w:val="24"/>
        </w:rPr>
        <w:t>深翻     机械旋耕    机械起垄    机械播种</w:t>
      </w:r>
      <w:r>
        <w:rPr>
          <w:rFonts w:hint="eastAsia" w:ascii="仿宋" w:hAnsi="仿宋" w:eastAsia="仿宋"/>
          <w:color w:val="auto"/>
          <w:sz w:val="24"/>
          <w:lang w:val="en-US" w:eastAsia="zh-CN"/>
        </w:rPr>
        <w:t>/移栽    田间管理    机械植保</w:t>
      </w:r>
      <w:r>
        <w:rPr>
          <w:rFonts w:ascii="仿宋" w:hAnsi="仿宋" w:eastAsia="仿宋"/>
          <w:color w:val="auto"/>
          <w:sz w:val="24"/>
        </w:rPr>
        <w:t xml:space="preserve">    </w:t>
      </w:r>
      <w:r>
        <w:rPr>
          <w:rFonts w:hint="eastAsia" w:ascii="仿宋" w:hAnsi="仿宋" w:eastAsia="仿宋"/>
          <w:color w:val="auto"/>
          <w:sz w:val="24"/>
          <w:lang w:val="en-US" w:eastAsia="zh-CN"/>
        </w:rPr>
        <w:t xml:space="preserve"> 机械采收</w:t>
      </w:r>
    </w:p>
    <w:p w14:paraId="720AD536">
      <w:pPr>
        <w:spacing w:line="360" w:lineRule="auto"/>
        <w:ind w:firstLine="480" w:firstLineChars="200"/>
        <w:rPr>
          <w:rFonts w:hint="eastAsia" w:ascii="仿宋" w:hAnsi="仿宋" w:eastAsia="仿宋"/>
          <w:color w:val="auto"/>
          <w:sz w:val="24"/>
          <w:lang w:val="en-US" w:eastAsia="zh-CN"/>
        </w:rPr>
      </w:pPr>
      <w:r>
        <w:rPr>
          <w:rFonts w:hint="eastAsia" w:ascii="仿宋" w:hAnsi="仿宋" w:eastAsia="仿宋"/>
          <w:color w:val="auto"/>
          <w:sz w:val="24"/>
        </w:rPr>
        <w:t>2、</w:t>
      </w:r>
      <w:r>
        <w:rPr>
          <w:rFonts w:hint="eastAsia" w:ascii="仿宋" w:hAnsi="仿宋" w:eastAsia="仿宋"/>
          <w:color w:val="auto"/>
          <w:sz w:val="24"/>
          <w:lang w:val="en-US" w:eastAsia="zh-CN"/>
        </w:rPr>
        <w:t>种子要求</w:t>
      </w:r>
    </w:p>
    <w:p w14:paraId="258D3CAF">
      <w:pPr>
        <w:spacing w:line="360" w:lineRule="auto"/>
        <w:ind w:firstLine="480" w:firstLineChars="200"/>
        <w:rPr>
          <w:rFonts w:ascii="仿宋" w:hAnsi="仿宋" w:eastAsia="仿宋"/>
          <w:color w:val="auto"/>
          <w:sz w:val="24"/>
        </w:rPr>
      </w:pPr>
      <w:r>
        <w:rPr>
          <w:rFonts w:ascii="仿宋" w:hAnsi="仿宋" w:eastAsia="仿宋"/>
          <w:color w:val="auto"/>
          <w:sz w:val="24"/>
        </w:rPr>
        <w:t>绿叶蔬菜应选用优质、抗病</w:t>
      </w:r>
      <w:r>
        <w:rPr>
          <w:rFonts w:hint="eastAsia" w:ascii="仿宋" w:hAnsi="仿宋" w:eastAsia="仿宋"/>
          <w:color w:val="auto"/>
          <w:sz w:val="24"/>
          <w:lang w:eastAsia="zh-CN"/>
        </w:rPr>
        <w:t>、</w:t>
      </w:r>
      <w:r>
        <w:rPr>
          <w:rFonts w:hint="eastAsia" w:ascii="仿宋" w:hAnsi="仿宋" w:eastAsia="仿宋"/>
          <w:color w:val="auto"/>
          <w:sz w:val="24"/>
          <w:lang w:val="en-US" w:eastAsia="zh-CN"/>
        </w:rPr>
        <w:t>适合机械化作业的品种</w:t>
      </w:r>
      <w:r>
        <w:rPr>
          <w:rFonts w:ascii="仿宋" w:hAnsi="仿宋" w:eastAsia="仿宋"/>
          <w:color w:val="auto"/>
          <w:sz w:val="24"/>
        </w:rPr>
        <w:t>，种子大小均匀、形状规整（若为异</w:t>
      </w:r>
      <w:r>
        <w:rPr>
          <w:rFonts w:hint="eastAsia" w:ascii="仿宋" w:hAnsi="仿宋" w:eastAsia="仿宋"/>
          <w:color w:val="auto"/>
          <w:sz w:val="24"/>
        </w:rPr>
        <w:t>型</w:t>
      </w:r>
      <w:r>
        <w:rPr>
          <w:rFonts w:ascii="仿宋" w:hAnsi="仿宋" w:eastAsia="仿宋"/>
          <w:color w:val="auto"/>
          <w:sz w:val="24"/>
        </w:rPr>
        <w:t>种需要进行包衣）。选用优良的饱满的种子，在播前建议进行发芽率试验，作为播种机控制适宜播量的依据。</w:t>
      </w:r>
    </w:p>
    <w:p w14:paraId="6EA3D8C6">
      <w:pPr>
        <w:spacing w:line="360" w:lineRule="auto"/>
        <w:ind w:firstLine="480" w:firstLineChars="200"/>
        <w:rPr>
          <w:rFonts w:ascii="仿宋" w:hAnsi="仿宋" w:eastAsia="仿宋"/>
          <w:color w:val="auto"/>
          <w:sz w:val="24"/>
        </w:rPr>
      </w:pPr>
      <w:r>
        <w:rPr>
          <w:rFonts w:hint="eastAsia" w:ascii="仿宋" w:hAnsi="仿宋" w:eastAsia="仿宋"/>
          <w:color w:val="auto"/>
          <w:sz w:val="24"/>
        </w:rPr>
        <w:t>3、</w:t>
      </w:r>
      <w:r>
        <w:rPr>
          <w:rFonts w:ascii="仿宋" w:hAnsi="仿宋" w:eastAsia="仿宋"/>
          <w:color w:val="auto"/>
          <w:sz w:val="24"/>
        </w:rPr>
        <w:t>作业田块</w:t>
      </w:r>
    </w:p>
    <w:p w14:paraId="25E89E02">
      <w:pPr>
        <w:spacing w:line="360" w:lineRule="auto"/>
        <w:ind w:firstLine="480" w:firstLineChars="200"/>
        <w:rPr>
          <w:rFonts w:ascii="仿宋" w:hAnsi="仿宋" w:eastAsia="仿宋"/>
          <w:color w:val="auto"/>
          <w:sz w:val="24"/>
        </w:rPr>
      </w:pPr>
      <w:r>
        <w:rPr>
          <w:rFonts w:ascii="仿宋" w:hAnsi="仿宋" w:eastAsia="仿宋"/>
          <w:color w:val="auto"/>
          <w:sz w:val="24"/>
        </w:rPr>
        <w:t>田块要整齐平整，具有一定的规模，有利于机械作业和发挥机械作业效率，有利于规模化、标准化种植。</w:t>
      </w:r>
    </w:p>
    <w:p w14:paraId="04C1174E">
      <w:pPr>
        <w:spacing w:line="360" w:lineRule="auto"/>
        <w:ind w:firstLine="480" w:firstLineChars="200"/>
        <w:rPr>
          <w:rFonts w:ascii="仿宋" w:hAnsi="仿宋" w:eastAsia="仿宋"/>
          <w:color w:val="auto"/>
          <w:sz w:val="24"/>
        </w:rPr>
      </w:pPr>
      <w:r>
        <w:rPr>
          <w:rFonts w:ascii="仿宋" w:hAnsi="仿宋" w:eastAsia="仿宋"/>
          <w:color w:val="auto"/>
          <w:sz w:val="24"/>
        </w:rPr>
        <w:t>菜田机械化作业时，土壤湿度应均匀一致，应达到适宜耕作的条件，含水率一般在</w:t>
      </w:r>
      <w:r>
        <w:rPr>
          <w:rFonts w:hint="eastAsia" w:ascii="仿宋" w:hAnsi="仿宋" w:eastAsia="仿宋"/>
          <w:color w:val="auto"/>
          <w:sz w:val="24"/>
          <w:lang w:val="en-US" w:eastAsia="zh-CN"/>
        </w:rPr>
        <w:t>20%-</w:t>
      </w:r>
      <w:r>
        <w:rPr>
          <w:rFonts w:ascii="仿宋" w:hAnsi="仿宋" w:eastAsia="仿宋"/>
          <w:color w:val="auto"/>
          <w:sz w:val="24"/>
        </w:rPr>
        <w:t>30%，即用手团起后，距离地面1m自由落体后能够散开，在此含水率及以下，能够保证机械化耕翻、旋耕、作畦和种植等作业质量。</w:t>
      </w:r>
    </w:p>
    <w:p w14:paraId="6F13C7D1">
      <w:pPr>
        <w:spacing w:line="360" w:lineRule="auto"/>
        <w:ind w:firstLine="480" w:firstLineChars="200"/>
        <w:rPr>
          <w:rFonts w:ascii="仿宋" w:hAnsi="仿宋" w:eastAsia="仿宋"/>
          <w:color w:val="auto"/>
          <w:sz w:val="24"/>
        </w:rPr>
      </w:pPr>
      <w:r>
        <w:rPr>
          <w:rFonts w:hint="eastAsia" w:ascii="仿宋" w:hAnsi="仿宋" w:eastAsia="仿宋"/>
          <w:color w:val="auto"/>
          <w:sz w:val="24"/>
          <w:lang w:val="en-US" w:eastAsia="zh-CN"/>
        </w:rPr>
        <w:t xml:space="preserve">4、机械深翻 </w:t>
      </w:r>
    </w:p>
    <w:p w14:paraId="68675F7C">
      <w:pPr>
        <w:spacing w:line="360" w:lineRule="auto"/>
        <w:ind w:firstLine="480" w:firstLineChars="200"/>
        <w:rPr>
          <w:rFonts w:ascii="仿宋" w:hAnsi="仿宋" w:eastAsia="仿宋"/>
          <w:color w:val="auto"/>
          <w:sz w:val="24"/>
        </w:rPr>
      </w:pPr>
      <w:r>
        <w:rPr>
          <w:rFonts w:hint="eastAsia" w:ascii="仿宋" w:hAnsi="仿宋" w:eastAsia="仿宋"/>
          <w:color w:val="auto"/>
          <w:sz w:val="24"/>
          <w:lang w:val="en-US" w:eastAsia="zh-CN"/>
        </w:rPr>
        <w:t xml:space="preserve">清理完田间残体或杂草后进行深翻，可用拖拉机配带四铧犁或深翻机进行深翻，耕深可达 </w:t>
      </w:r>
      <w:r>
        <w:rPr>
          <w:rFonts w:hint="default" w:ascii="仿宋" w:hAnsi="仿宋" w:eastAsia="仿宋"/>
          <w:color w:val="auto"/>
          <w:sz w:val="24"/>
          <w:lang w:val="en-US" w:eastAsia="zh-CN"/>
        </w:rPr>
        <w:t>40cm</w:t>
      </w:r>
      <w:r>
        <w:rPr>
          <w:rFonts w:hint="eastAsia" w:ascii="仿宋" w:hAnsi="仿宋" w:eastAsia="仿宋"/>
          <w:color w:val="auto"/>
          <w:sz w:val="24"/>
          <w:lang w:val="en-US" w:eastAsia="zh-CN"/>
        </w:rPr>
        <w:t xml:space="preserve">以上，深翻后晒田 </w:t>
      </w:r>
      <w:r>
        <w:rPr>
          <w:rFonts w:hint="default" w:ascii="仿宋" w:hAnsi="仿宋" w:eastAsia="仿宋"/>
          <w:color w:val="auto"/>
          <w:sz w:val="24"/>
          <w:lang w:val="en-US" w:eastAsia="zh-CN"/>
        </w:rPr>
        <w:t>5-7</w:t>
      </w:r>
      <w:r>
        <w:rPr>
          <w:rFonts w:hint="eastAsia" w:ascii="仿宋" w:hAnsi="仿宋" w:eastAsia="仿宋"/>
          <w:color w:val="auto"/>
          <w:sz w:val="24"/>
          <w:lang w:val="en-US" w:eastAsia="zh-CN"/>
        </w:rPr>
        <w:t xml:space="preserve">天。 </w:t>
      </w:r>
    </w:p>
    <w:p w14:paraId="214531E9">
      <w:pPr>
        <w:spacing w:line="360" w:lineRule="auto"/>
        <w:ind w:firstLine="480" w:firstLineChars="200"/>
        <w:rPr>
          <w:rFonts w:ascii="仿宋" w:hAnsi="仿宋" w:eastAsia="仿宋"/>
          <w:color w:val="auto"/>
          <w:sz w:val="24"/>
        </w:rPr>
      </w:pPr>
      <w:r>
        <w:rPr>
          <w:rFonts w:hint="default" w:ascii="仿宋" w:hAnsi="仿宋" w:eastAsia="仿宋"/>
          <w:color w:val="auto"/>
          <w:sz w:val="24"/>
          <w:lang w:val="en-US" w:eastAsia="zh-CN"/>
        </w:rPr>
        <w:t>5</w:t>
      </w:r>
      <w:r>
        <w:rPr>
          <w:rFonts w:hint="eastAsia" w:ascii="仿宋" w:hAnsi="仿宋" w:eastAsia="仿宋"/>
          <w:color w:val="auto"/>
          <w:sz w:val="24"/>
          <w:lang w:val="en-US" w:eastAsia="zh-CN"/>
        </w:rPr>
        <w:t>、</w:t>
      </w:r>
      <w:r>
        <w:rPr>
          <w:rFonts w:hint="default" w:ascii="仿宋" w:hAnsi="仿宋" w:eastAsia="仿宋"/>
          <w:color w:val="auto"/>
          <w:sz w:val="24"/>
          <w:lang w:val="en-US" w:eastAsia="zh-CN"/>
        </w:rPr>
        <w:t xml:space="preserve"> </w:t>
      </w:r>
      <w:r>
        <w:rPr>
          <w:rFonts w:hint="eastAsia" w:ascii="仿宋" w:hAnsi="仿宋" w:eastAsia="仿宋"/>
          <w:color w:val="auto"/>
          <w:sz w:val="24"/>
          <w:lang w:val="en-US" w:eastAsia="zh-CN"/>
        </w:rPr>
        <w:t xml:space="preserve">机械旋耕 </w:t>
      </w:r>
    </w:p>
    <w:p w14:paraId="14FB4CB5">
      <w:pPr>
        <w:spacing w:line="360" w:lineRule="auto"/>
        <w:ind w:firstLine="480" w:firstLineChars="200"/>
        <w:rPr>
          <w:rFonts w:ascii="仿宋" w:hAnsi="仿宋" w:eastAsia="仿宋"/>
          <w:color w:val="auto"/>
          <w:sz w:val="24"/>
        </w:rPr>
      </w:pPr>
      <w:r>
        <w:rPr>
          <w:rFonts w:hint="eastAsia" w:ascii="仿宋" w:hAnsi="仿宋" w:eastAsia="仿宋"/>
          <w:color w:val="auto"/>
          <w:sz w:val="24"/>
          <w:lang w:val="en-US" w:eastAsia="zh-CN"/>
        </w:rPr>
        <w:t>使用拖拉机配带灭茬、旋耕机进行旋耕、平整土地，做到土壤细碎，无大土块。</w:t>
      </w:r>
    </w:p>
    <w:p w14:paraId="6F2AB2F1">
      <w:pPr>
        <w:spacing w:line="360" w:lineRule="auto"/>
        <w:ind w:firstLine="480" w:firstLineChars="200"/>
        <w:rPr>
          <w:rFonts w:ascii="仿宋" w:hAnsi="仿宋" w:eastAsia="仿宋"/>
          <w:color w:val="auto"/>
          <w:sz w:val="24"/>
        </w:rPr>
      </w:pPr>
      <w:r>
        <w:rPr>
          <w:rFonts w:hint="eastAsia" w:ascii="仿宋" w:hAnsi="仿宋" w:eastAsia="仿宋"/>
          <w:color w:val="auto"/>
          <w:sz w:val="24"/>
          <w:lang w:val="en-US" w:eastAsia="zh-CN"/>
        </w:rPr>
        <w:t xml:space="preserve">6、机械起垄 </w:t>
      </w:r>
    </w:p>
    <w:p w14:paraId="34D33FF4">
      <w:pPr>
        <w:spacing w:line="360" w:lineRule="auto"/>
        <w:ind w:firstLine="480" w:firstLineChars="200"/>
        <w:rPr>
          <w:rFonts w:ascii="仿宋" w:hAnsi="仿宋" w:eastAsia="仿宋"/>
          <w:color w:val="auto"/>
          <w:sz w:val="24"/>
        </w:rPr>
      </w:pPr>
      <w:r>
        <w:rPr>
          <w:rFonts w:hint="eastAsia" w:ascii="仿宋" w:hAnsi="仿宋" w:eastAsia="仿宋"/>
          <w:color w:val="auto"/>
          <w:sz w:val="24"/>
          <w:lang w:val="en-US" w:eastAsia="zh-CN"/>
        </w:rPr>
        <w:t xml:space="preserve">根据绿叶菜的生长特点，按照播种或移栽的要求采用起垄机起垄或开沟机开沟起垄，畦面宽 </w:t>
      </w:r>
      <w:r>
        <w:rPr>
          <w:rFonts w:hint="default" w:ascii="仿宋" w:hAnsi="仿宋" w:eastAsia="仿宋"/>
          <w:color w:val="auto"/>
          <w:sz w:val="24"/>
          <w:lang w:val="en-US" w:eastAsia="zh-CN"/>
        </w:rPr>
        <w:t>1</w:t>
      </w:r>
      <w:r>
        <w:rPr>
          <w:rFonts w:hint="eastAsia" w:ascii="仿宋" w:hAnsi="仿宋" w:eastAsia="仿宋"/>
          <w:color w:val="auto"/>
          <w:sz w:val="24"/>
          <w:lang w:val="en-US" w:eastAsia="zh-CN"/>
        </w:rPr>
        <w:t>1</w:t>
      </w:r>
      <w:r>
        <w:rPr>
          <w:rFonts w:hint="default" w:ascii="仿宋" w:hAnsi="仿宋" w:eastAsia="仿宋"/>
          <w:color w:val="auto"/>
          <w:sz w:val="24"/>
          <w:lang w:val="en-US" w:eastAsia="zh-CN"/>
        </w:rPr>
        <w:t>0cm</w:t>
      </w:r>
      <w:r>
        <w:rPr>
          <w:rFonts w:hint="eastAsia" w:ascii="仿宋" w:hAnsi="仿宋" w:eastAsia="仿宋"/>
          <w:color w:val="auto"/>
          <w:sz w:val="24"/>
          <w:lang w:val="en-US" w:eastAsia="zh-CN"/>
        </w:rPr>
        <w:t xml:space="preserve">、畦底宽 </w:t>
      </w:r>
      <w:r>
        <w:rPr>
          <w:rFonts w:hint="default" w:ascii="仿宋" w:hAnsi="仿宋" w:eastAsia="仿宋"/>
          <w:color w:val="auto"/>
          <w:sz w:val="24"/>
          <w:lang w:val="en-US" w:eastAsia="zh-CN"/>
        </w:rPr>
        <w:t>150cm</w:t>
      </w:r>
      <w:r>
        <w:rPr>
          <w:rFonts w:hint="eastAsia" w:ascii="仿宋" w:hAnsi="仿宋" w:eastAsia="仿宋"/>
          <w:color w:val="auto"/>
          <w:sz w:val="24"/>
          <w:lang w:val="en-US" w:eastAsia="zh-CN"/>
        </w:rPr>
        <w:t xml:space="preserve">、畦高 </w:t>
      </w:r>
      <w:r>
        <w:rPr>
          <w:rFonts w:hint="default" w:ascii="仿宋" w:hAnsi="仿宋" w:eastAsia="仿宋"/>
          <w:color w:val="auto"/>
          <w:sz w:val="24"/>
          <w:lang w:val="en-US" w:eastAsia="zh-CN"/>
        </w:rPr>
        <w:t>15cm-20cm</w:t>
      </w:r>
      <w:r>
        <w:rPr>
          <w:rFonts w:hint="eastAsia" w:ascii="仿宋" w:hAnsi="仿宋" w:eastAsia="仿宋"/>
          <w:color w:val="auto"/>
          <w:sz w:val="24"/>
          <w:lang w:val="en-US" w:eastAsia="zh-CN"/>
        </w:rPr>
        <w:t xml:space="preserve">，畦面平整、无明显高低起伏，以满足后续小白菜的生产要求。 </w:t>
      </w:r>
    </w:p>
    <w:p w14:paraId="778AA9C4">
      <w:pPr>
        <w:spacing w:line="360" w:lineRule="auto"/>
        <w:ind w:firstLine="480" w:firstLineChars="200"/>
        <w:rPr>
          <w:rFonts w:ascii="仿宋" w:hAnsi="仿宋" w:eastAsia="仿宋"/>
          <w:color w:val="auto"/>
          <w:sz w:val="24"/>
        </w:rPr>
      </w:pPr>
      <w:r>
        <w:rPr>
          <w:rFonts w:hint="eastAsia" w:ascii="仿宋" w:hAnsi="仿宋" w:eastAsia="仿宋"/>
          <w:color w:val="auto"/>
          <w:sz w:val="24"/>
          <w:lang w:val="en-US" w:eastAsia="zh-CN"/>
        </w:rPr>
        <w:t xml:space="preserve">7、机械播种或移栽 </w:t>
      </w:r>
    </w:p>
    <w:p w14:paraId="098F5B37">
      <w:pPr>
        <w:spacing w:line="360" w:lineRule="auto"/>
        <w:ind w:firstLine="480" w:firstLineChars="200"/>
        <w:rPr>
          <w:rFonts w:ascii="仿宋" w:hAnsi="仿宋" w:eastAsia="仿宋"/>
          <w:color w:val="auto"/>
          <w:sz w:val="24"/>
        </w:rPr>
      </w:pPr>
      <w:r>
        <w:rPr>
          <w:rFonts w:ascii="仿宋" w:hAnsi="仿宋" w:eastAsia="仿宋"/>
          <w:color w:val="auto"/>
          <w:sz w:val="24"/>
        </w:rPr>
        <w:t>以窝眼式播种轮的小粒种子播种机为例，如10行播种幅宽80cm播种机、13行播种幅宽110cm播种机、17行播种幅宽80cm电动播种机、起垄播种复式作业机械等机型进行机械化播种作业。</w:t>
      </w:r>
    </w:p>
    <w:p w14:paraId="25FD6745">
      <w:pPr>
        <w:spacing w:line="360" w:lineRule="auto"/>
        <w:ind w:firstLine="480" w:firstLineChars="200"/>
        <w:rPr>
          <w:rFonts w:hint="eastAsia" w:ascii="仿宋" w:hAnsi="仿宋" w:eastAsia="仿宋"/>
          <w:color w:val="auto"/>
          <w:sz w:val="24"/>
          <w:lang w:val="en-US" w:eastAsia="zh-CN"/>
        </w:rPr>
      </w:pPr>
      <w:r>
        <w:rPr>
          <w:rFonts w:hint="eastAsia" w:ascii="仿宋" w:hAnsi="仿宋" w:eastAsia="仿宋"/>
          <w:color w:val="auto"/>
          <w:sz w:val="24"/>
          <w:lang w:val="en-US" w:eastAsia="zh-CN"/>
        </w:rPr>
        <w:t>绿叶菜的移栽可采用自走式移栽机进行移栽，根据生产实际需要选择六行/八行移栽（株行距为</w:t>
      </w:r>
      <w:r>
        <w:rPr>
          <w:rFonts w:hint="default" w:ascii="仿宋" w:hAnsi="仿宋" w:eastAsia="仿宋"/>
          <w:color w:val="auto"/>
          <w:sz w:val="24"/>
          <w:lang w:val="en-US" w:eastAsia="zh-CN"/>
        </w:rPr>
        <w:t>15cm*15cm</w:t>
      </w:r>
      <w:r>
        <w:rPr>
          <w:rFonts w:hint="eastAsia" w:ascii="仿宋" w:hAnsi="仿宋" w:eastAsia="仿宋"/>
          <w:color w:val="auto"/>
          <w:sz w:val="24"/>
          <w:lang w:val="en-US" w:eastAsia="zh-CN"/>
        </w:rPr>
        <w:t>或</w:t>
      </w:r>
      <w:r>
        <w:rPr>
          <w:rFonts w:hint="default" w:ascii="仿宋" w:hAnsi="仿宋" w:eastAsia="仿宋"/>
          <w:color w:val="auto"/>
          <w:sz w:val="24"/>
          <w:lang w:val="en-US" w:eastAsia="zh-CN"/>
        </w:rPr>
        <w:t>20cm*1</w:t>
      </w:r>
      <w:r>
        <w:rPr>
          <w:rFonts w:hint="eastAsia" w:ascii="仿宋" w:hAnsi="仿宋" w:eastAsia="仿宋"/>
          <w:color w:val="auto"/>
          <w:sz w:val="24"/>
          <w:lang w:val="en-US" w:eastAsia="zh-CN"/>
        </w:rPr>
        <w:t>2</w:t>
      </w:r>
      <w:r>
        <w:rPr>
          <w:rFonts w:hint="default" w:ascii="仿宋" w:hAnsi="仿宋" w:eastAsia="仿宋"/>
          <w:color w:val="auto"/>
          <w:sz w:val="24"/>
          <w:lang w:val="en-US" w:eastAsia="zh-CN"/>
        </w:rPr>
        <w:t>cm</w:t>
      </w:r>
      <w:r>
        <w:rPr>
          <w:rFonts w:hint="eastAsia" w:ascii="仿宋" w:hAnsi="仿宋" w:eastAsia="仿宋"/>
          <w:color w:val="auto"/>
          <w:sz w:val="24"/>
          <w:lang w:val="en-US" w:eastAsia="zh-CN"/>
        </w:rPr>
        <w:t xml:space="preserve">）。 </w:t>
      </w:r>
      <w:bookmarkStart w:id="0" w:name="_Toc5146"/>
    </w:p>
    <w:p w14:paraId="63D1B12D">
      <w:pPr>
        <w:spacing w:line="360" w:lineRule="auto"/>
        <w:ind w:firstLine="480" w:firstLineChars="200"/>
        <w:rPr>
          <w:rFonts w:ascii="仿宋" w:hAnsi="仿宋" w:eastAsia="仿宋"/>
          <w:color w:val="auto"/>
          <w:sz w:val="24"/>
        </w:rPr>
      </w:pPr>
      <w:r>
        <w:rPr>
          <w:rFonts w:hint="eastAsia" w:ascii="仿宋" w:hAnsi="仿宋" w:eastAsia="仿宋"/>
          <w:color w:val="auto"/>
          <w:sz w:val="24"/>
          <w:lang w:val="en-US" w:eastAsia="zh-CN"/>
        </w:rPr>
        <w:t>8、</w:t>
      </w:r>
      <w:r>
        <w:rPr>
          <w:rFonts w:hint="eastAsia" w:ascii="仿宋" w:hAnsi="仿宋" w:eastAsia="仿宋"/>
          <w:color w:val="auto"/>
          <w:sz w:val="24"/>
        </w:rPr>
        <w:t>环境调控</w:t>
      </w:r>
      <w:bookmarkEnd w:id="0"/>
    </w:p>
    <w:p w14:paraId="1AF83E70">
      <w:pPr>
        <w:spacing w:line="360" w:lineRule="auto"/>
        <w:ind w:firstLine="480" w:firstLineChars="200"/>
        <w:rPr>
          <w:rFonts w:ascii="仿宋" w:hAnsi="仿宋" w:eastAsia="仿宋"/>
          <w:color w:val="auto"/>
          <w:sz w:val="24"/>
        </w:rPr>
      </w:pPr>
      <w:r>
        <w:rPr>
          <w:rFonts w:hint="eastAsia" w:ascii="仿宋" w:hAnsi="仿宋" w:eastAsia="仿宋"/>
          <w:color w:val="auto"/>
          <w:sz w:val="24"/>
          <w:lang w:val="en-US" w:eastAsia="zh-CN"/>
        </w:rPr>
        <w:t>对于连栋温室建议</w:t>
      </w:r>
      <w:r>
        <w:rPr>
          <w:rFonts w:hint="eastAsia" w:ascii="仿宋" w:hAnsi="仿宋" w:eastAsia="仿宋"/>
          <w:color w:val="auto"/>
          <w:sz w:val="24"/>
        </w:rPr>
        <w:t>采用电动卷膜机进行环境调控，有条件的基地宜使用自动化控制系统来实现室内温度等环境因子的自动控制。</w:t>
      </w:r>
    </w:p>
    <w:p w14:paraId="28944F11">
      <w:pPr>
        <w:spacing w:line="360" w:lineRule="auto"/>
        <w:ind w:firstLine="480" w:firstLineChars="200"/>
        <w:rPr>
          <w:rFonts w:ascii="仿宋" w:hAnsi="仿宋" w:eastAsia="仿宋"/>
          <w:color w:val="auto"/>
          <w:sz w:val="24"/>
        </w:rPr>
      </w:pPr>
      <w:r>
        <w:rPr>
          <w:rFonts w:hint="eastAsia" w:ascii="仿宋" w:hAnsi="仿宋" w:eastAsia="仿宋"/>
          <w:color w:val="auto"/>
          <w:sz w:val="24"/>
        </w:rPr>
        <w:t>当温度超过25</w:t>
      </w:r>
      <w:r>
        <w:rPr>
          <w:rFonts w:hint="eastAsia" w:ascii="仿宋" w:hAnsi="仿宋" w:eastAsia="仿宋"/>
          <w:color w:val="auto"/>
          <w:sz w:val="24"/>
        </w:rPr>
        <w:softHyphen/>
      </w:r>
      <w:r>
        <w:rPr>
          <w:rFonts w:ascii="仿宋" w:hAnsi="仿宋" w:eastAsia="仿宋"/>
          <w:color w:val="auto"/>
          <w:sz w:val="24"/>
        </w:rPr>
        <w:t>°C</w:t>
      </w:r>
      <w:r>
        <w:rPr>
          <w:rFonts w:hint="eastAsia" w:ascii="仿宋" w:hAnsi="仿宋" w:eastAsia="仿宋"/>
          <w:color w:val="auto"/>
          <w:sz w:val="24"/>
        </w:rPr>
        <w:t>或低于12</w:t>
      </w:r>
      <w:r>
        <w:rPr>
          <w:rFonts w:hint="eastAsia" w:ascii="仿宋" w:hAnsi="仿宋" w:eastAsia="仿宋"/>
          <w:color w:val="auto"/>
          <w:sz w:val="24"/>
        </w:rPr>
        <w:softHyphen/>
      </w:r>
      <w:r>
        <w:rPr>
          <w:rFonts w:ascii="仿宋" w:hAnsi="仿宋" w:eastAsia="仿宋"/>
          <w:color w:val="auto"/>
          <w:sz w:val="24"/>
        </w:rPr>
        <w:t>°C</w:t>
      </w:r>
      <w:r>
        <w:rPr>
          <w:rFonts w:hint="eastAsia" w:ascii="仿宋" w:hAnsi="仿宋" w:eastAsia="仿宋"/>
          <w:color w:val="auto"/>
          <w:sz w:val="24"/>
        </w:rPr>
        <w:t xml:space="preserve">时应适时打开或关闭卷膜；当湿度大于80%时应适时通风降湿。 </w:t>
      </w:r>
    </w:p>
    <w:p w14:paraId="7F5719B4">
      <w:pPr>
        <w:spacing w:line="360" w:lineRule="auto"/>
        <w:ind w:firstLine="480" w:firstLineChars="200"/>
        <w:rPr>
          <w:rFonts w:ascii="仿宋" w:hAnsi="仿宋" w:eastAsia="仿宋"/>
          <w:color w:val="auto"/>
          <w:sz w:val="24"/>
        </w:rPr>
      </w:pPr>
      <w:bookmarkStart w:id="1" w:name="_Toc23162"/>
      <w:r>
        <w:rPr>
          <w:rFonts w:hint="eastAsia" w:ascii="仿宋" w:hAnsi="仿宋" w:eastAsia="仿宋"/>
          <w:color w:val="auto"/>
          <w:sz w:val="24"/>
          <w:lang w:val="en-US" w:eastAsia="zh-CN"/>
        </w:rPr>
        <w:t>9、机械</w:t>
      </w:r>
      <w:r>
        <w:rPr>
          <w:rFonts w:hint="eastAsia" w:ascii="仿宋" w:hAnsi="仿宋" w:eastAsia="仿宋"/>
          <w:color w:val="auto"/>
          <w:sz w:val="24"/>
        </w:rPr>
        <w:t>植保</w:t>
      </w:r>
      <w:bookmarkEnd w:id="1"/>
    </w:p>
    <w:p w14:paraId="7D53193A">
      <w:pPr>
        <w:spacing w:line="360" w:lineRule="auto"/>
        <w:ind w:firstLine="480" w:firstLineChars="200"/>
        <w:rPr>
          <w:rFonts w:ascii="仿宋" w:hAnsi="仿宋" w:eastAsia="仿宋"/>
          <w:color w:val="auto"/>
          <w:sz w:val="24"/>
        </w:rPr>
      </w:pPr>
      <w:bookmarkStart w:id="2" w:name="_Toc133219859"/>
      <w:bookmarkStart w:id="3" w:name="_Toc133218233"/>
      <w:bookmarkStart w:id="4" w:name="_Toc133218284"/>
      <w:bookmarkStart w:id="5" w:name="_Toc134623740"/>
      <w:bookmarkStart w:id="6" w:name="_Toc16393"/>
      <w:r>
        <w:rPr>
          <w:rFonts w:hint="eastAsia" w:ascii="仿宋" w:hAnsi="仿宋" w:eastAsia="仿宋"/>
          <w:color w:val="auto"/>
          <w:sz w:val="24"/>
        </w:rPr>
        <w:t>采用臂展式喷雾机或自走式动力喷雾机等进行植保作业。</w:t>
      </w:r>
      <w:bookmarkStart w:id="7" w:name="_Toc28481"/>
      <w:bookmarkStart w:id="8" w:name="_Toc18002"/>
      <w:bookmarkStart w:id="9" w:name="_Toc9922"/>
      <w:r>
        <w:rPr>
          <w:rFonts w:hint="eastAsia" w:ascii="仿宋" w:hAnsi="仿宋" w:eastAsia="仿宋"/>
          <w:color w:val="auto"/>
          <w:sz w:val="24"/>
        </w:rPr>
        <w:t>采用臂展式喷雾机，其轮距应与作畦后垄沟间距相适应，其作业幅宽为8 m；采用自走式动力喷雾机</w:t>
      </w:r>
      <w:r>
        <w:rPr>
          <w:rFonts w:hint="eastAsia" w:ascii="仿宋" w:hAnsi="仿宋" w:eastAsia="仿宋"/>
          <w:color w:val="auto"/>
          <w:sz w:val="24"/>
          <w:lang w:eastAsia="zh-CN"/>
        </w:rPr>
        <w:t>，</w:t>
      </w:r>
      <w:r>
        <w:rPr>
          <w:rFonts w:hint="eastAsia" w:ascii="仿宋" w:hAnsi="仿宋" w:eastAsia="仿宋"/>
          <w:color w:val="auto"/>
          <w:sz w:val="24"/>
        </w:rPr>
        <w:t>其喷管应≥40m，喷幅≥2m。</w:t>
      </w:r>
      <w:bookmarkEnd w:id="7"/>
      <w:bookmarkEnd w:id="8"/>
      <w:bookmarkEnd w:id="9"/>
    </w:p>
    <w:p w14:paraId="76D0A568">
      <w:pPr>
        <w:spacing w:line="360" w:lineRule="auto"/>
        <w:ind w:firstLine="480" w:firstLineChars="200"/>
        <w:rPr>
          <w:rFonts w:ascii="仿宋" w:hAnsi="仿宋" w:eastAsia="仿宋"/>
          <w:color w:val="auto"/>
          <w:sz w:val="24"/>
        </w:rPr>
      </w:pPr>
      <w:bookmarkStart w:id="10" w:name="_Toc981"/>
      <w:r>
        <w:rPr>
          <w:rFonts w:hint="eastAsia" w:ascii="仿宋" w:hAnsi="仿宋" w:eastAsia="仿宋"/>
          <w:color w:val="auto"/>
          <w:sz w:val="24"/>
          <w:lang w:val="en-US" w:eastAsia="zh-CN"/>
        </w:rPr>
        <w:t>10、机械</w:t>
      </w:r>
      <w:r>
        <w:rPr>
          <w:rFonts w:hint="eastAsia" w:ascii="仿宋" w:hAnsi="仿宋" w:eastAsia="仿宋"/>
          <w:color w:val="auto"/>
          <w:sz w:val="24"/>
        </w:rPr>
        <w:t>采收</w:t>
      </w:r>
      <w:bookmarkEnd w:id="2"/>
      <w:bookmarkEnd w:id="3"/>
      <w:bookmarkEnd w:id="4"/>
      <w:bookmarkEnd w:id="5"/>
      <w:bookmarkEnd w:id="6"/>
      <w:bookmarkEnd w:id="10"/>
    </w:p>
    <w:p w14:paraId="1F38910E">
      <w:pPr>
        <w:spacing w:line="360" w:lineRule="auto"/>
        <w:ind w:firstLine="480" w:firstLineChars="200"/>
        <w:rPr>
          <w:color w:val="auto"/>
        </w:rPr>
      </w:pPr>
      <w:r>
        <w:rPr>
          <w:rFonts w:hint="eastAsia" w:ascii="仿宋" w:hAnsi="仿宋" w:eastAsia="仿宋"/>
          <w:color w:val="auto"/>
          <w:sz w:val="24"/>
        </w:rPr>
        <w:t>采用自走式叶菜收割机或手扶式叶菜收割机，</w:t>
      </w:r>
      <w:r>
        <w:rPr>
          <w:rFonts w:hint="eastAsia" w:ascii="仿宋" w:hAnsi="仿宋" w:eastAsia="仿宋"/>
          <w:color w:val="auto"/>
          <w:sz w:val="24"/>
          <w:lang w:val="en-US" w:eastAsia="zh-CN"/>
        </w:rPr>
        <w:t>或采用辅助采收作业暨人工采收后</w:t>
      </w:r>
      <w:r>
        <w:rPr>
          <w:rFonts w:hint="eastAsia" w:ascii="仿宋" w:hAnsi="仿宋" w:eastAsia="仿宋"/>
          <w:color w:val="auto"/>
          <w:sz w:val="24"/>
        </w:rPr>
        <w:t>用轮式搬运车或者履带式搬运车进行运输。</w:t>
      </w:r>
      <w:r>
        <w:rPr>
          <w:rFonts w:hint="eastAsia" w:ascii="仿宋" w:hAnsi="仿宋" w:eastAsia="仿宋"/>
          <w:color w:val="auto"/>
          <w:sz w:val="24"/>
          <w:lang w:val="en-US" w:eastAsia="zh-CN"/>
        </w:rPr>
        <w:t>其中</w:t>
      </w:r>
      <w:r>
        <w:rPr>
          <w:rFonts w:hint="eastAsia" w:ascii="仿宋" w:hAnsi="仿宋" w:eastAsia="仿宋"/>
          <w:color w:val="auto"/>
          <w:sz w:val="24"/>
        </w:rPr>
        <w:t>收获机收获幅宽不小于120 cm，但其幅宽不应影响相邻畦面</w:t>
      </w:r>
      <w:r>
        <w:rPr>
          <w:rFonts w:hint="eastAsia" w:ascii="仿宋" w:hAnsi="仿宋" w:eastAsia="仿宋"/>
          <w:color w:val="auto"/>
          <w:sz w:val="24"/>
          <w:lang w:val="en-US" w:eastAsia="zh-CN"/>
        </w:rPr>
        <w:t>绿叶菜的</w:t>
      </w:r>
      <w:r>
        <w:rPr>
          <w:rFonts w:hint="eastAsia" w:ascii="仿宋" w:hAnsi="仿宋" w:eastAsia="仿宋"/>
          <w:color w:val="auto"/>
          <w:sz w:val="24"/>
        </w:rPr>
        <w:t>后续收割。</w:t>
      </w:r>
    </w:p>
    <w:p w14:paraId="7942A9A8">
      <w:pPr>
        <w:spacing w:line="360" w:lineRule="auto"/>
        <w:ind w:firstLine="480" w:firstLineChars="200"/>
        <w:rPr>
          <w:rFonts w:ascii="仿宋" w:hAnsi="仿宋" w:eastAsia="仿宋"/>
          <w:color w:val="auto"/>
          <w:sz w:val="24"/>
        </w:rPr>
      </w:pPr>
    </w:p>
    <w:p w14:paraId="441CA04C">
      <w:pPr>
        <w:rPr>
          <w:color w:val="auto"/>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5568BA">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69EEA9">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569EEA9">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B0D56A"/>
    <w:multiLevelType w:val="singleLevel"/>
    <w:tmpl w:val="A3B0D56A"/>
    <w:lvl w:ilvl="0" w:tentative="0">
      <w:start w:val="1"/>
      <w:numFmt w:val="decimal"/>
      <w:suff w:val="nothing"/>
      <w:lvlText w:val="%1、"/>
      <w:lvlJc w:val="left"/>
    </w:lvl>
  </w:abstractNum>
  <w:abstractNum w:abstractNumId="1">
    <w:nsid w:val="B12A62D1"/>
    <w:multiLevelType w:val="singleLevel"/>
    <w:tmpl w:val="B12A62D1"/>
    <w:lvl w:ilvl="0" w:tentative="0">
      <w:start w:val="2"/>
      <w:numFmt w:val="chineseCounting"/>
      <w:suff w:val="nothing"/>
      <w:lvlText w:val="（%1）"/>
      <w:lvlJc w:val="left"/>
      <w:rPr>
        <w:rFonts w:hint="eastAsia"/>
      </w:rPr>
    </w:lvl>
  </w:abstractNum>
  <w:abstractNum w:abstractNumId="2">
    <w:nsid w:val="0D9261BE"/>
    <w:multiLevelType w:val="singleLevel"/>
    <w:tmpl w:val="0D9261BE"/>
    <w:lvl w:ilvl="0" w:tentative="0">
      <w:start w:val="4"/>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ZiNjc1ZGU5YzI1YTlmMGMzZTFhMDJiOGU4YzI5MGYifQ=="/>
  </w:docVars>
  <w:rsids>
    <w:rsidRoot w:val="5089372B"/>
    <w:rsid w:val="02092C94"/>
    <w:rsid w:val="099E33D8"/>
    <w:rsid w:val="0E9E1C0B"/>
    <w:rsid w:val="0F7450E6"/>
    <w:rsid w:val="12E76EF4"/>
    <w:rsid w:val="1D035042"/>
    <w:rsid w:val="22D140DA"/>
    <w:rsid w:val="25B819DC"/>
    <w:rsid w:val="2ADE7F6A"/>
    <w:rsid w:val="2B45218A"/>
    <w:rsid w:val="30AE2AC5"/>
    <w:rsid w:val="343C3F54"/>
    <w:rsid w:val="35BB7554"/>
    <w:rsid w:val="373B3698"/>
    <w:rsid w:val="3B356BB3"/>
    <w:rsid w:val="41AB6D8B"/>
    <w:rsid w:val="47371121"/>
    <w:rsid w:val="49470839"/>
    <w:rsid w:val="4BC14207"/>
    <w:rsid w:val="4D1C2F28"/>
    <w:rsid w:val="4EFB49B6"/>
    <w:rsid w:val="503C4461"/>
    <w:rsid w:val="5089372B"/>
    <w:rsid w:val="53324FFB"/>
    <w:rsid w:val="56EC0E59"/>
    <w:rsid w:val="57974843"/>
    <w:rsid w:val="5A8335FD"/>
    <w:rsid w:val="5BC83538"/>
    <w:rsid w:val="6019699A"/>
    <w:rsid w:val="62DF0C27"/>
    <w:rsid w:val="63C42F10"/>
    <w:rsid w:val="671141BC"/>
    <w:rsid w:val="6B2209B1"/>
    <w:rsid w:val="78C53E62"/>
    <w:rsid w:val="7C1324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294</Words>
  <Characters>315</Characters>
  <Lines>0</Lines>
  <Paragraphs>0</Paragraphs>
  <TotalTime>9</TotalTime>
  <ScaleCrop>false</ScaleCrop>
  <LinksUpToDate>false</LinksUpToDate>
  <CharactersWithSpaces>370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2024-02-23T02:08:00Z</dcterms:created>
  <dc:creator>珏</dc:creator>
  <cp:lastModifiedBy>sunflower</cp:lastModifiedBy>
  <dcterms:modified xsi:type="dcterms:W3CDTF">2026-06-22T08:51:17Z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F47F9A5A4E094059A3EEF097C567F929_13</vt:lpwstr>
  </property>
  <property fmtid="{D5CDD505-2E9C-101B-9397-08002B2CF9AE}" pid="4" name="KSOTemplateDocerSaveRecord">
    <vt:lpwstr>eyJoZGlkIjoiNmZiNjc1ZGU5YzI1YTlmMGMzZTFhMDJiOGU4YzI5MGYiLCJ1c2VySWQiOiI5NDMxMzYxMzYifQ==</vt:lpwstr>
  </property>
</Properties>
</file>