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386D1">
      <w:pPr>
        <w:pStyle w:val="12"/>
        <w:spacing w:before="312" w:after="312"/>
        <w:jc w:val="center"/>
        <w:rPr>
          <w:rFonts w:hint="eastAsia" w:ascii="黑体"/>
          <w:bCs/>
          <w:sz w:val="32"/>
          <w:szCs w:val="32"/>
        </w:rPr>
      </w:pPr>
      <w:bookmarkStart w:id="0" w:name="_Toc26599"/>
      <w:bookmarkEnd w:id="0"/>
      <w:bookmarkStart w:id="1" w:name="_Toc16069"/>
      <w:bookmarkEnd w:id="1"/>
      <w:bookmarkStart w:id="2" w:name="_Toc2142"/>
      <w:bookmarkEnd w:id="2"/>
      <w:bookmarkStart w:id="3" w:name="_Toc3800"/>
      <w:bookmarkEnd w:id="3"/>
      <w:bookmarkStart w:id="4" w:name="_Toc6085"/>
      <w:bookmarkStart w:id="5" w:name="_Toc11859"/>
      <w:r>
        <w:rPr>
          <w:rFonts w:hint="eastAsia" w:ascii="黑体" w:hAnsi="黑体"/>
          <w:bCs/>
          <w:sz w:val="32"/>
          <w:szCs w:val="32"/>
          <w:lang w:eastAsia="zh-CN"/>
        </w:rPr>
        <w:t>奉贤黄桃</w:t>
      </w:r>
      <w:r>
        <w:rPr>
          <w:rFonts w:hint="eastAsia" w:ascii="黑体" w:hAnsi="黑体"/>
          <w:bCs/>
          <w:sz w:val="32"/>
          <w:szCs w:val="32"/>
        </w:rPr>
        <w:t>主要病虫害绿色防控技术</w:t>
      </w:r>
      <w:bookmarkEnd w:id="4"/>
      <w:bookmarkEnd w:id="5"/>
    </w:p>
    <w:p w14:paraId="37973C70">
      <w:pPr>
        <w:pStyle w:val="12"/>
        <w:spacing w:before="312" w:after="312"/>
        <w:rPr>
          <w:rFonts w:hint="eastAsia" w:eastAsia="黑体"/>
          <w:lang w:eastAsia="zh-CN"/>
        </w:rPr>
      </w:pPr>
      <w:bookmarkStart w:id="6" w:name="_Toc245"/>
      <w:r>
        <w:rPr>
          <w:rFonts w:hint="eastAsia"/>
          <w:lang w:val="en-US" w:eastAsia="zh-CN"/>
        </w:rPr>
        <w:t>一、</w:t>
      </w:r>
      <w:r>
        <w:t xml:space="preserve"> </w:t>
      </w:r>
      <w:bookmarkEnd w:id="6"/>
      <w:r>
        <w:rPr>
          <w:rFonts w:hint="eastAsia"/>
          <w:lang w:eastAsia="zh-CN"/>
        </w:rPr>
        <w:t>奉贤黄桃</w:t>
      </w:r>
      <w:r>
        <w:rPr>
          <w:rFonts w:hint="eastAsia" w:ascii="黑体" w:hAnsi="黑体"/>
          <w:lang w:eastAsia="zh-CN"/>
        </w:rPr>
        <w:t>主要病虫害种类</w:t>
      </w:r>
    </w:p>
    <w:p w14:paraId="1E88ADB7">
      <w:pPr>
        <w:pStyle w:val="12"/>
        <w:spacing w:before="312" w:after="312"/>
        <w:rPr>
          <w:rFonts w:hint="eastAsia"/>
        </w:rPr>
      </w:pPr>
      <w:bookmarkStart w:id="7" w:name="_Toc6548"/>
      <w:r>
        <w:rPr>
          <w:rFonts w:hint="eastAsia"/>
          <w:lang w:val="en-US" w:eastAsia="zh-CN"/>
        </w:rPr>
        <w:t>1、</w:t>
      </w:r>
      <w:r>
        <w:rPr>
          <w:rFonts w:hint="eastAsia" w:ascii="黑体" w:hAnsi="黑体"/>
        </w:rPr>
        <w:t>主要病害</w:t>
      </w:r>
      <w:bookmarkEnd w:id="7"/>
    </w:p>
    <w:p w14:paraId="32F142A9">
      <w:pPr>
        <w:spacing w:line="520" w:lineRule="exact"/>
      </w:pPr>
      <w:r>
        <w:rPr>
          <w:rFonts w:hint="eastAsia"/>
        </w:rPr>
        <w:t>桃树种植中发生的主要病害有细菌性穿孔病、褐腐病、</w:t>
      </w:r>
      <w:r>
        <w:rPr>
          <w:rFonts w:hint="eastAsia"/>
          <w:lang w:eastAsia="zh-CN"/>
        </w:rPr>
        <w:t>缩叶病、</w:t>
      </w:r>
      <w:r>
        <w:rPr>
          <w:rFonts w:hint="eastAsia"/>
        </w:rPr>
        <w:t>炭疽病、褐锈病，煤污病，流胶病，枝枯病，根瘤病</w:t>
      </w:r>
      <w:r>
        <w:rPr>
          <w:rFonts w:hint="eastAsia"/>
          <w:lang w:eastAsia="zh-CN"/>
        </w:rPr>
        <w:t>、</w:t>
      </w:r>
      <w:r>
        <w:rPr>
          <w:rFonts w:hint="eastAsia"/>
        </w:rPr>
        <w:t>褐斑穿孔病</w:t>
      </w:r>
      <w:r>
        <w:rPr>
          <w:rFonts w:hint="eastAsia"/>
          <w:lang w:eastAsia="zh-CN"/>
        </w:rPr>
        <w:t>（又名“</w:t>
      </w:r>
      <w:r>
        <w:rPr>
          <w:rFonts w:hint="eastAsia"/>
          <w:lang w:val="en-US" w:eastAsia="zh-CN"/>
        </w:rPr>
        <w:t>霉斑穿孔病”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</w:t>
      </w:r>
      <w:r>
        <w:rPr>
          <w:rFonts w:hint="eastAsia"/>
          <w:kern w:val="0"/>
        </w:rPr>
        <w:t>疮痂病</w:t>
      </w:r>
      <w:r>
        <w:rPr>
          <w:rFonts w:hint="eastAsia"/>
          <w:kern w:val="0"/>
          <w:lang w:eastAsia="zh-CN"/>
        </w:rPr>
        <w:t>（又名“</w:t>
      </w:r>
      <w:r>
        <w:rPr>
          <w:rFonts w:hint="eastAsia"/>
          <w:kern w:val="0"/>
        </w:rPr>
        <w:t>黑星病</w:t>
      </w:r>
      <w:r>
        <w:rPr>
          <w:rFonts w:hint="eastAsia"/>
          <w:kern w:val="0"/>
          <w:lang w:eastAsia="zh-CN"/>
        </w:rPr>
        <w:t>”）</w:t>
      </w:r>
      <w:r>
        <w:rPr>
          <w:rFonts w:hint="eastAsia"/>
        </w:rPr>
        <w:t>等。</w:t>
      </w:r>
    </w:p>
    <w:p w14:paraId="38C6514B">
      <w:pPr>
        <w:pStyle w:val="12"/>
        <w:spacing w:before="312" w:after="312"/>
        <w:rPr>
          <w:rFonts w:hint="eastAsia"/>
        </w:rPr>
      </w:pPr>
      <w:bookmarkStart w:id="8" w:name="_Toc6854"/>
      <w:r>
        <w:rPr>
          <w:rFonts w:hint="eastAsia"/>
          <w:lang w:val="en-US" w:eastAsia="zh-CN"/>
        </w:rPr>
        <w:t>2、</w:t>
      </w:r>
      <w:r>
        <w:rPr>
          <w:rFonts w:hint="eastAsia"/>
        </w:rPr>
        <w:t>主要虫害</w:t>
      </w:r>
      <w:bookmarkEnd w:id="8"/>
    </w:p>
    <w:p w14:paraId="64F8AB2A">
      <w:pPr>
        <w:spacing w:line="520" w:lineRule="exact"/>
        <w:rPr>
          <w:rFonts w:hint="eastAsia"/>
        </w:rPr>
      </w:pPr>
      <w:r>
        <w:rPr>
          <w:rFonts w:hint="eastAsia"/>
        </w:rPr>
        <w:t>主要虫害有蚜虫、</w:t>
      </w:r>
      <w:r>
        <w:rPr>
          <w:rFonts w:hint="eastAsia"/>
          <w:kern w:val="0"/>
        </w:rPr>
        <w:t>梨小食心虫、</w:t>
      </w:r>
      <w:r>
        <w:rPr>
          <w:rFonts w:hint="eastAsia"/>
          <w:kern w:val="0"/>
          <w:lang w:eastAsia="zh-CN"/>
        </w:rPr>
        <w:t>绿盲蝽、</w:t>
      </w:r>
      <w:r>
        <w:rPr>
          <w:rFonts w:hint="eastAsia"/>
          <w:kern w:val="0"/>
        </w:rPr>
        <w:t>红蜘蛛</w:t>
      </w:r>
      <w:r>
        <w:rPr>
          <w:rFonts w:hint="eastAsia"/>
          <w:kern w:val="0"/>
          <w:lang w:eastAsia="zh-CN"/>
        </w:rPr>
        <w:t>（叶螨）</w:t>
      </w:r>
      <w:r>
        <w:rPr>
          <w:rFonts w:hint="eastAsia"/>
          <w:kern w:val="0"/>
        </w:rPr>
        <w:t>、桃蛀螟、</w:t>
      </w:r>
      <w:r>
        <w:rPr>
          <w:rFonts w:hint="eastAsia"/>
          <w:lang w:val="en-US" w:eastAsia="zh-CN"/>
        </w:rPr>
        <w:t>卷叶蛾、桃潜叶蛾、</w:t>
      </w:r>
      <w:r>
        <w:rPr>
          <w:rFonts w:hint="eastAsia"/>
          <w:kern w:val="0"/>
          <w:lang w:eastAsia="zh-CN"/>
        </w:rPr>
        <w:t>桃红颈</w:t>
      </w:r>
      <w:r>
        <w:rPr>
          <w:rFonts w:hint="eastAsia"/>
          <w:kern w:val="0"/>
        </w:rPr>
        <w:t>天牛、橘小实蝇、</w:t>
      </w:r>
      <w:r>
        <w:rPr>
          <w:rFonts w:hint="eastAsia"/>
          <w:kern w:val="0"/>
          <w:lang w:eastAsia="zh-CN"/>
        </w:rPr>
        <w:t>蜗牛、</w:t>
      </w:r>
      <w:r>
        <w:rPr>
          <w:rFonts w:hint="eastAsia"/>
          <w:kern w:val="0"/>
        </w:rPr>
        <w:t>小绿叶蝉、桃小食心虫、尺蠖、介壳虫</w:t>
      </w:r>
      <w:r>
        <w:rPr>
          <w:rFonts w:hint="eastAsia"/>
        </w:rPr>
        <w:t>等。</w:t>
      </w:r>
    </w:p>
    <w:p w14:paraId="42D74B1F">
      <w:pPr>
        <w:pStyle w:val="12"/>
        <w:spacing w:before="312" w:after="312"/>
        <w:rPr>
          <w:rFonts w:hint="eastAsia"/>
        </w:rPr>
      </w:pPr>
      <w:bookmarkStart w:id="9" w:name="_Toc9211"/>
      <w:r>
        <w:rPr>
          <w:rFonts w:hint="eastAsia"/>
          <w:lang w:val="en-US" w:eastAsia="zh-CN"/>
        </w:rPr>
        <w:t>二、</w:t>
      </w:r>
      <w:r>
        <w:rPr>
          <w:rFonts w:hint="eastAsia" w:ascii="黑体" w:hAnsi="黑体"/>
        </w:rPr>
        <w:t>防</w:t>
      </w:r>
      <w:r>
        <w:rPr>
          <w:rFonts w:hint="eastAsia" w:ascii="黑体" w:hAnsi="黑体"/>
          <w:lang w:eastAsia="zh-CN"/>
        </w:rPr>
        <w:t>治</w:t>
      </w:r>
      <w:r>
        <w:rPr>
          <w:rFonts w:hint="eastAsia" w:ascii="黑体" w:hAnsi="黑体"/>
        </w:rPr>
        <w:t>原则</w:t>
      </w:r>
      <w:bookmarkEnd w:id="9"/>
    </w:p>
    <w:p w14:paraId="2B2592DC">
      <w:pPr>
        <w:spacing w:line="520" w:lineRule="exact"/>
      </w:pPr>
      <w:r>
        <w:rPr>
          <w:rFonts w:hint="eastAsia"/>
        </w:rPr>
        <w:t>贯彻“预防为主、综合防治”的植保方针，以农业防治和物理防治为基础，提倡生物防控。加强裁培管理，提高植株自身抗性和自然天敌控制虫害的能力，根据桃病虫害发生规律，科学安全地使用化学防控技术，最大限度地减轻农药对生态环境的破坏和对自然天敌的伤害，在开花结果期严格控制用药种类和施药次数，确保农药使用在安全间隔期内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农药残留限量应符合GB 2763的要求。</w:t>
      </w:r>
    </w:p>
    <w:p w14:paraId="6EC8AD14">
      <w:pPr>
        <w:pStyle w:val="12"/>
        <w:spacing w:before="312" w:after="312"/>
        <w:rPr>
          <w:rFonts w:hint="eastAsia"/>
        </w:rPr>
      </w:pPr>
      <w:bookmarkStart w:id="10" w:name="_Toc26863"/>
      <w:r>
        <w:rPr>
          <w:rFonts w:hint="eastAsia"/>
          <w:lang w:eastAsia="zh-CN"/>
        </w:rPr>
        <w:t>三、</w:t>
      </w:r>
      <w:r>
        <w:rPr>
          <w:rFonts w:hint="eastAsia" w:ascii="黑体" w:hAnsi="黑体"/>
        </w:rPr>
        <w:t>防</w:t>
      </w:r>
      <w:r>
        <w:rPr>
          <w:rFonts w:hint="eastAsia" w:ascii="黑体" w:hAnsi="黑体"/>
          <w:lang w:eastAsia="zh-CN"/>
        </w:rPr>
        <w:t>治</w:t>
      </w:r>
      <w:r>
        <w:rPr>
          <w:rFonts w:hint="eastAsia" w:ascii="黑体" w:hAnsi="黑体"/>
        </w:rPr>
        <w:t>技术</w:t>
      </w:r>
      <w:bookmarkEnd w:id="10"/>
    </w:p>
    <w:p w14:paraId="657B78A8">
      <w:pPr>
        <w:pStyle w:val="11"/>
        <w:spacing w:before="156" w:after="156"/>
        <w:outlineLvl w:val="1"/>
      </w:pPr>
      <w:bookmarkStart w:id="11" w:name="_Toc12389"/>
      <w:r>
        <w:rPr>
          <w:rFonts w:hint="eastAsia"/>
          <w:lang w:val="en-US" w:eastAsia="zh-CN"/>
        </w:rPr>
        <w:t>（一）</w:t>
      </w:r>
      <w:r>
        <w:rPr>
          <w:rFonts w:hint="eastAsia"/>
        </w:rPr>
        <w:t>农业防治</w:t>
      </w:r>
      <w:bookmarkEnd w:id="11"/>
    </w:p>
    <w:p w14:paraId="3FB03134">
      <w:pPr>
        <w:pStyle w:val="11"/>
        <w:spacing w:before="156" w:after="156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 xml:space="preserve"> 品种选择</w:t>
      </w:r>
    </w:p>
    <w:p w14:paraId="26F5860D">
      <w:pPr>
        <w:spacing w:line="520" w:lineRule="exact"/>
        <w:rPr>
          <w:rFonts w:hint="eastAsia"/>
        </w:rPr>
      </w:pPr>
      <w:r>
        <w:rPr>
          <w:rFonts w:hint="eastAsia"/>
        </w:rPr>
        <w:t>宜选用宜选用抗病虫性强，符合市场需求的优良品种，如‘锦绣’</w:t>
      </w:r>
      <w:r>
        <w:rPr>
          <w:rFonts w:hint="eastAsia"/>
          <w:lang w:eastAsia="zh-CN"/>
        </w:rPr>
        <w:t>、</w:t>
      </w:r>
      <w:r>
        <w:rPr>
          <w:rFonts w:hint="eastAsia"/>
        </w:rPr>
        <w:t>‘</w:t>
      </w:r>
      <w:r>
        <w:rPr>
          <w:rFonts w:hint="eastAsia"/>
          <w:lang w:eastAsia="zh-CN"/>
        </w:rPr>
        <w:t>锦冠</w:t>
      </w:r>
      <w:r>
        <w:rPr>
          <w:rFonts w:hint="eastAsia"/>
        </w:rPr>
        <w:t>’</w:t>
      </w:r>
      <w:r>
        <w:rPr>
          <w:rFonts w:hint="eastAsia"/>
          <w:lang w:eastAsia="zh-CN"/>
        </w:rPr>
        <w:t>、‘锦春’</w:t>
      </w:r>
      <w:r>
        <w:rPr>
          <w:rFonts w:hint="eastAsia"/>
        </w:rPr>
        <w:t>等</w:t>
      </w:r>
      <w:r>
        <w:rPr>
          <w:rFonts w:hint="eastAsia"/>
          <w:lang w:eastAsia="zh-CN"/>
        </w:rPr>
        <w:t>锦系列黄桃品种</w:t>
      </w:r>
      <w:r>
        <w:rPr>
          <w:rFonts w:hint="eastAsia"/>
        </w:rPr>
        <w:t>。</w:t>
      </w:r>
    </w:p>
    <w:p w14:paraId="63A912EB">
      <w:pPr>
        <w:pStyle w:val="11"/>
        <w:spacing w:before="156" w:after="156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 xml:space="preserve"> 科学排灌 </w:t>
      </w:r>
    </w:p>
    <w:p w14:paraId="04694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根据地下水位高低情况，栽种前做好60cm左右的高垄，如有条件，做好地下暗排，避免梅雨季节和台风暴雨天气果园积水，促进根系发达生长，增强树体免疫力，提高果品的品相和品质。</w:t>
      </w:r>
    </w:p>
    <w:p w14:paraId="26A2D8F5">
      <w:pPr>
        <w:spacing w:line="520" w:lineRule="exact"/>
        <w:ind w:left="0" w:leftChars="0" w:firstLine="420" w:firstLineChars="200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桃园采用三沟配套系统，</w:t>
      </w:r>
      <w:r>
        <w:rPr>
          <w:rFonts w:hint="eastAsia"/>
          <w:sz w:val="21"/>
          <w:szCs w:val="21"/>
          <w:lang w:val="en-US" w:eastAsia="zh-CN"/>
        </w:rPr>
        <w:t>一级排水沟（围沟），深度1.5m左右；二级排水沟（纵横向沟），深度1.2m左右</w:t>
      </w:r>
      <w:r>
        <w:rPr>
          <w:rFonts w:hint="eastAsia"/>
          <w:color w:val="auto"/>
          <w:lang w:val="en-US" w:eastAsia="zh-CN"/>
        </w:rPr>
        <w:t>；</w:t>
      </w:r>
      <w:r>
        <w:rPr>
          <w:rFonts w:hint="eastAsia"/>
          <w:sz w:val="21"/>
          <w:szCs w:val="21"/>
          <w:lang w:val="en-US" w:eastAsia="zh-CN"/>
        </w:rPr>
        <w:t>三级排水沟（腰沟和畦沟），深度0.8-1m</w:t>
      </w:r>
      <w:r>
        <w:rPr>
          <w:rFonts w:hint="eastAsia"/>
          <w:color w:val="auto"/>
          <w:lang w:val="en-US"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底下暗排（垄下1.2m左右），口径20cm的盲管，盲管上覆10cm左右小石子。</w:t>
      </w:r>
      <w:r>
        <w:rPr>
          <w:rFonts w:hint="eastAsia"/>
          <w:color w:val="auto"/>
          <w:lang w:eastAsia="zh-CN"/>
        </w:rPr>
        <w:t>及时清理沟系，确保雨后果园内不积水，连续高温天气可酌情灌水保墒。</w:t>
      </w:r>
    </w:p>
    <w:p w14:paraId="3F3C3F2A">
      <w:pPr>
        <w:pStyle w:val="11"/>
        <w:spacing w:before="156" w:after="156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、</w:t>
      </w:r>
      <w:r>
        <w:rPr>
          <w:rFonts w:hint="eastAsia"/>
        </w:rPr>
        <w:t>整形修剪</w:t>
      </w:r>
    </w:p>
    <w:p w14:paraId="4208C115">
      <w:pPr>
        <w:spacing w:line="520" w:lineRule="exact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及时</w:t>
      </w:r>
      <w:r>
        <w:rPr>
          <w:rFonts w:hint="eastAsia"/>
          <w:color w:val="auto"/>
        </w:rPr>
        <w:t>做好冬季和生长季修剪工作</w:t>
      </w:r>
      <w:r>
        <w:rPr>
          <w:rFonts w:hint="eastAsia"/>
          <w:color w:val="auto"/>
          <w:lang w:eastAsia="zh-CN"/>
        </w:rPr>
        <w:t>。</w:t>
      </w:r>
      <w:r>
        <w:rPr>
          <w:rFonts w:hint="eastAsia"/>
          <w:color w:val="auto"/>
        </w:rPr>
        <w:t>冬季修剪，剪除病枝、虫枝，刮除主干分枝以下粗皮、翘皮，消灭红蜘蛛、卷叶蛾等越冬虫源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生长季修剪，剪除蚜虫、梨小食心虫、缩叶病等病虫危害的枝条，</w:t>
      </w:r>
      <w:r>
        <w:rPr>
          <w:rFonts w:hint="eastAsia"/>
          <w:color w:val="auto"/>
          <w:lang w:eastAsia="zh-CN"/>
        </w:rPr>
        <w:t>同时</w:t>
      </w:r>
      <w:r>
        <w:rPr>
          <w:rFonts w:hint="eastAsia"/>
          <w:color w:val="auto"/>
        </w:rPr>
        <w:t>疏除过密枝、无叶花枝，改善果园通风透光条件</w:t>
      </w:r>
      <w:r>
        <w:rPr>
          <w:rFonts w:hint="eastAsia"/>
          <w:color w:val="auto"/>
          <w:lang w:eastAsia="zh-CN"/>
        </w:rPr>
        <w:t>。</w:t>
      </w:r>
    </w:p>
    <w:p w14:paraId="231C0C33">
      <w:pPr>
        <w:pStyle w:val="11"/>
        <w:spacing w:before="156" w:after="156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4、</w:t>
      </w:r>
      <w:r>
        <w:rPr>
          <w:rFonts w:hint="eastAsia"/>
          <w:color w:val="auto"/>
        </w:rPr>
        <w:t xml:space="preserve">清理果园 </w:t>
      </w:r>
    </w:p>
    <w:p w14:paraId="603BF021">
      <w:pPr>
        <w:spacing w:line="520" w:lineRule="exact"/>
        <w:ind w:firstLineChars="0"/>
        <w:rPr>
          <w:rFonts w:hint="eastAsia"/>
        </w:rPr>
      </w:pPr>
      <w:r>
        <w:rPr>
          <w:rFonts w:hint="eastAsia"/>
          <w:color w:val="auto"/>
        </w:rPr>
        <w:t>采收结束后及时清理废袋、病僵果</w:t>
      </w:r>
      <w:r>
        <w:rPr>
          <w:rFonts w:hint="eastAsia"/>
          <w:color w:val="auto"/>
          <w:lang w:eastAsia="zh-CN"/>
        </w:rPr>
        <w:t>、落果等废弃物带离果园并销毁；修剪结束后及时清理废弃枝条、树皮等废弃物带离果园并销毁。</w:t>
      </w:r>
      <w:r>
        <w:t>农药、肥料等投入品的包装废弃物和农膜应集中回收处理。</w:t>
      </w:r>
    </w:p>
    <w:p w14:paraId="1BA2E4FD">
      <w:pPr>
        <w:spacing w:line="520" w:lineRule="exact"/>
        <w:ind w:firstLine="0" w:firstLineChars="0"/>
        <w:rPr>
          <w:rFonts w:hint="eastAsia"/>
          <w:b/>
          <w:bCs/>
          <w:highlight w:val="yellow"/>
        </w:rPr>
      </w:pPr>
      <w:r>
        <w:rPr>
          <w:rFonts w:hint="eastAsia" w:ascii="黑体" w:hAnsi="黑体" w:eastAsia="黑体"/>
        </w:rPr>
        <w:t>5</w:t>
      </w:r>
      <w:r>
        <w:rPr>
          <w:rFonts w:hint="eastAsia" w:ascii="黑体" w:hAnsi="黑体" w:eastAsia="黑体"/>
          <w:lang w:eastAsia="zh-CN"/>
        </w:rPr>
        <w:t>、</w:t>
      </w:r>
      <w:r>
        <w:rPr>
          <w:rFonts w:hint="eastAsia" w:ascii="黑体" w:hAnsi="黑体" w:eastAsia="黑体"/>
        </w:rPr>
        <w:t>树干涂白</w:t>
      </w:r>
    </w:p>
    <w:p w14:paraId="6B41EACB">
      <w:pPr>
        <w:spacing w:line="520" w:lineRule="exact"/>
        <w:rPr>
          <w:rFonts w:hint="eastAsia"/>
        </w:rPr>
      </w:pPr>
      <w:r>
        <w:rPr>
          <w:rFonts w:hint="eastAsia"/>
        </w:rPr>
        <w:t>秋冬季刮除粗皮、翘皮、流胶和伤疤后，配制涂白剂对树干和主枝涂白，涂白位置主要为主干60-80cm，三大主枝10-15cm，可消灭树干翘皮缝隙中的越冬病虫，同时预防日灼病和冻害，驱避天牛产卵。涂白剂按生石灰：硫磺：水=10：1：40比例配制。</w:t>
      </w:r>
    </w:p>
    <w:p w14:paraId="6FD46BCC">
      <w:pPr>
        <w:spacing w:line="520" w:lineRule="exact"/>
        <w:ind w:firstLine="0" w:firstLineChars="0"/>
        <w:rPr>
          <w:rFonts w:hint="eastAsia" w:ascii="黑体" w:hAnsi="黑体" w:eastAsia="黑体"/>
          <w:b w:val="0"/>
          <w:bCs w:val="0"/>
        </w:rPr>
      </w:pPr>
      <w:r>
        <w:rPr>
          <w:rFonts w:hint="eastAsia" w:ascii="黑体" w:hAnsi="黑体" w:eastAsia="黑体"/>
          <w:b w:val="0"/>
          <w:bCs w:val="0"/>
          <w:lang w:val="en-US" w:eastAsia="zh-CN"/>
        </w:rPr>
        <w:t>6、</w:t>
      </w:r>
      <w:r>
        <w:rPr>
          <w:rFonts w:hint="eastAsia" w:ascii="黑体" w:hAnsi="黑体" w:eastAsia="黑体"/>
          <w:b w:val="0"/>
          <w:bCs w:val="0"/>
        </w:rPr>
        <w:t>生草栽培</w:t>
      </w:r>
    </w:p>
    <w:p w14:paraId="5A3555A2">
      <w:pPr>
        <w:spacing w:line="520" w:lineRule="exact"/>
        <w:rPr>
          <w:rFonts w:hint="eastAsia"/>
        </w:rPr>
      </w:pPr>
      <w:r>
        <w:rPr>
          <w:rFonts w:hint="eastAsia"/>
          <w:lang w:eastAsia="zh-CN"/>
        </w:rPr>
        <w:t>可</w:t>
      </w:r>
      <w:r>
        <w:rPr>
          <w:rFonts w:hint="eastAsia"/>
        </w:rPr>
        <w:t>选择秋季人工生草和夏季自然生草相结合的生草模式，减少其他杂草的发生，保水、保墒、疏松土壤，改善果园生态环境，保护天敌栖息场所。人工生草品种</w:t>
      </w:r>
      <w:r>
        <w:rPr>
          <w:rFonts w:hint="eastAsia"/>
          <w:lang w:eastAsia="zh-CN"/>
        </w:rPr>
        <w:t>可</w:t>
      </w:r>
      <w:r>
        <w:rPr>
          <w:rFonts w:hint="eastAsia"/>
        </w:rPr>
        <w:t>选择大叶黄花苜蓿、光叶紫花苕、白花三叶草、野豌豆</w:t>
      </w:r>
      <w:r>
        <w:rPr>
          <w:rFonts w:hint="eastAsia"/>
          <w:lang w:eastAsia="zh-CN"/>
        </w:rPr>
        <w:t>、</w:t>
      </w:r>
      <w:r>
        <w:rPr>
          <w:rFonts w:hint="eastAsia"/>
        </w:rPr>
        <w:t>黑麦草等，观光采摘园兼顾观赏性的可选择彩色油菜、红花苜蓿、紫云英等。</w:t>
      </w:r>
    </w:p>
    <w:p w14:paraId="14D15922">
      <w:pPr>
        <w:spacing w:line="520" w:lineRule="exact"/>
        <w:ind w:firstLine="0" w:firstLineChars="0"/>
        <w:rPr>
          <w:rFonts w:hint="default" w:ascii="黑体" w:hAnsi="黑体" w:eastAsia="黑体"/>
          <w:lang w:val="en-US" w:eastAsia="zh-CN"/>
        </w:rPr>
      </w:pPr>
      <w:r>
        <w:rPr>
          <w:rFonts w:hint="eastAsia" w:ascii="黑体" w:hAnsi="黑体" w:eastAsia="黑体"/>
          <w:lang w:val="en-US" w:eastAsia="zh-CN"/>
        </w:rPr>
        <w:t>（二）物理防治</w:t>
      </w:r>
    </w:p>
    <w:p w14:paraId="5D4727A4">
      <w:pPr>
        <w:spacing w:line="520" w:lineRule="exact"/>
        <w:ind w:firstLine="0" w:firstLineChars="0"/>
        <w:rPr>
          <w:rFonts w:hint="eastAsia" w:ascii="黑体" w:hAnsi="黑体" w:eastAsia="黑体"/>
        </w:rPr>
      </w:pPr>
      <w:r>
        <w:rPr>
          <w:rFonts w:hint="eastAsia" w:ascii="黑体" w:hAnsi="黑体" w:eastAsia="黑体"/>
          <w:lang w:val="en-US" w:eastAsia="zh-CN"/>
        </w:rPr>
        <w:t>1、</w:t>
      </w:r>
      <w:r>
        <w:rPr>
          <w:rFonts w:hint="eastAsia" w:ascii="黑体" w:hAnsi="黑体" w:eastAsia="黑体"/>
        </w:rPr>
        <w:t>套袋</w:t>
      </w:r>
    </w:p>
    <w:p w14:paraId="4E311F67">
      <w:pPr>
        <w:spacing w:line="520" w:lineRule="exact"/>
        <w:rPr>
          <w:rFonts w:hint="eastAsia"/>
        </w:rPr>
      </w:pPr>
      <w:r>
        <w:rPr>
          <w:rFonts w:hint="eastAsia"/>
        </w:rPr>
        <w:t>疏果后在蛀果害虫入果前全园喷施1次杀虫杀菌剂，药液干后选用专用果袋进行套袋（</w:t>
      </w:r>
      <w:r>
        <w:rPr>
          <w:rFonts w:hint="eastAsia"/>
          <w:lang w:eastAsia="zh-CN"/>
        </w:rPr>
        <w:t>果径大小</w:t>
      </w:r>
      <w:r>
        <w:rPr>
          <w:rFonts w:hint="eastAsia"/>
          <w:lang w:val="en-US" w:eastAsia="zh-CN"/>
        </w:rPr>
        <w:t>2-3cm</w:t>
      </w:r>
      <w:r>
        <w:rPr>
          <w:rFonts w:hint="eastAsia"/>
        </w:rPr>
        <w:t>），专用套袋入口处铁丝应扎在结果枝上，避免扎在果柄处造成果实压伤或落果。</w:t>
      </w:r>
    </w:p>
    <w:p w14:paraId="25C9FD33">
      <w:pPr>
        <w:spacing w:line="520" w:lineRule="exact"/>
        <w:ind w:firstLine="0" w:firstLineChars="0"/>
        <w:rPr>
          <w:rFonts w:hint="eastAsia"/>
          <w:b/>
          <w:bCs/>
        </w:rPr>
      </w:pPr>
      <w:r>
        <w:rPr>
          <w:rFonts w:hint="eastAsia" w:ascii="黑体" w:hAnsi="黑体" w:eastAsia="黑体"/>
          <w:lang w:val="en-US" w:eastAsia="zh-CN"/>
        </w:rPr>
        <w:t>2、</w:t>
      </w:r>
      <w:r>
        <w:rPr>
          <w:rFonts w:hint="eastAsia" w:ascii="黑体" w:hAnsi="黑体" w:eastAsia="黑体"/>
        </w:rPr>
        <w:t>人工捕杀</w:t>
      </w:r>
    </w:p>
    <w:p w14:paraId="72B57584">
      <w:pPr>
        <w:spacing w:line="520" w:lineRule="exact"/>
        <w:rPr>
          <w:rFonts w:hint="eastAsia"/>
        </w:rPr>
      </w:pPr>
      <w:r>
        <w:rPr>
          <w:rFonts w:hint="eastAsia"/>
        </w:rPr>
        <w:t>6月中下旬在桃红颈天牛成虫发生期开展人工捕杀，幼虫危害阶段根据枝上及地面蛀屑和虫粪，找出受害部位后，用铁丝将幼虫刺杀。</w:t>
      </w:r>
    </w:p>
    <w:p w14:paraId="19238A1A">
      <w:pPr>
        <w:pStyle w:val="11"/>
        <w:spacing w:before="156" w:after="156"/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 xml:space="preserve">诱虫板诱杀 </w:t>
      </w:r>
    </w:p>
    <w:p w14:paraId="7CF43D17">
      <w:pPr>
        <w:spacing w:line="520" w:lineRule="exact"/>
        <w:rPr>
          <w:rFonts w:hint="eastAsia"/>
        </w:rPr>
      </w:pPr>
      <w:r>
        <w:rPr>
          <w:rFonts w:hint="eastAsia"/>
        </w:rPr>
        <w:t>悬挂可降解诱虫板（黄色）诱杀蚜虫，挂于树冠外围朝南中间部位，每2株树桂1张粘虫板，悬挂密度可根据田间作物的生长期和田间虫口基数进行适当调节。悬挂时间应在虫害发生初期。观察粘虫板上蚜虫数量，当诱虫板上</w:t>
      </w:r>
      <w:r>
        <w:rPr>
          <w:rFonts w:hint="eastAsia" w:ascii="Times New Roman" w:hAnsi="Times New Roman"/>
        </w:rPr>
        <w:t>85%</w:t>
      </w:r>
      <w:r>
        <w:rPr>
          <w:rFonts w:hint="eastAsia"/>
        </w:rPr>
        <w:t>面积粘满蚜虫时，应及时更换诱虫板，一般</w:t>
      </w:r>
      <w:r>
        <w:rPr>
          <w:rFonts w:hint="eastAsia" w:ascii="Times New Roman" w:hAnsi="Times New Roman"/>
        </w:rPr>
        <w:t>30d</w:t>
      </w:r>
      <w:r>
        <w:rPr>
          <w:rFonts w:hint="eastAsia"/>
        </w:rPr>
        <w:t>左右更换一次。</w:t>
      </w:r>
    </w:p>
    <w:p w14:paraId="473A7BC3">
      <w:pPr>
        <w:pStyle w:val="11"/>
        <w:spacing w:before="156" w:after="156"/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 xml:space="preserve">杀虫灯诱杀 </w:t>
      </w:r>
    </w:p>
    <w:p w14:paraId="68F8B480">
      <w:pPr>
        <w:spacing w:line="520" w:lineRule="exact"/>
        <w:rPr>
          <w:rFonts w:hint="eastAsia"/>
        </w:rPr>
      </w:pPr>
      <w:r>
        <w:rPr>
          <w:rFonts w:hint="eastAsia"/>
        </w:rPr>
        <w:t>每2hm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桃园安装一盏杀虫灯，应尽量保证杀虫灯周围留有空间，避免光线被阻挡，透光性好，避开照明光源直射干扰的地带，各灯间隔300m左右。挂置高度宜灯体底部距地面1.5m。每年挂灯时间为4-11月，每天的亮灯时间从晚上19时至第二天早晨5时为宜，及时将诱杀的害虫填埋。</w:t>
      </w:r>
    </w:p>
    <w:p w14:paraId="7D7EA7AF">
      <w:pPr>
        <w:pStyle w:val="11"/>
        <w:spacing w:before="156" w:after="156"/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 xml:space="preserve"> 昆虫性信息素诱杀</w:t>
      </w:r>
      <w:r>
        <w:rPr>
          <w:rFonts w:hint="eastAsia"/>
          <w:lang w:eastAsia="zh-CN"/>
        </w:rPr>
        <w:t>和迷向技术</w:t>
      </w:r>
    </w:p>
    <w:p w14:paraId="19EE0974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拧挂迷向丝属于性信息素迷向技术，与性信息素诱杀技术有很大区别，通常同一桃园不可同时使用。</w:t>
      </w:r>
    </w:p>
    <w:p w14:paraId="22C42F1A">
      <w:pPr>
        <w:pStyle w:val="11"/>
        <w:spacing w:before="156" w:after="156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性信息素诱杀</w:t>
      </w:r>
      <w:r>
        <w:rPr>
          <w:rFonts w:hint="eastAsia"/>
          <w:lang w:eastAsia="zh-CN"/>
        </w:rPr>
        <w:t>技术</w:t>
      </w:r>
    </w:p>
    <w:p w14:paraId="240B87B0">
      <w:pPr>
        <w:spacing w:line="520" w:lineRule="exact"/>
        <w:rPr>
          <w:rFonts w:hint="eastAsia"/>
        </w:rPr>
      </w:pPr>
      <w:r>
        <w:rPr>
          <w:rFonts w:hint="eastAsia"/>
        </w:rPr>
        <w:t>连片种植的区域，宜安装性信息素诱捕器诱杀桃潜叶蛾、桃蛀螟、梨小食心虫、绿盲蝽等害虫成虫，</w:t>
      </w:r>
      <w:r>
        <w:rPr>
          <w:rFonts w:hint="eastAsia"/>
          <w:lang w:eastAsia="zh-CN"/>
        </w:rPr>
        <w:t>一般</w:t>
      </w:r>
      <w:r>
        <w:rPr>
          <w:rFonts w:hint="eastAsia"/>
        </w:rPr>
        <w:t>使用时间为5</w:t>
      </w:r>
      <w:r>
        <w:rPr>
          <w:rFonts w:ascii="Times New Roman" w:hAnsi="Times New Roman" w:eastAsia="微软雅黑"/>
        </w:rPr>
        <w:t>~</w:t>
      </w:r>
      <w:r>
        <w:rPr>
          <w:rFonts w:hint="eastAsia"/>
        </w:rPr>
        <w:t>10月</w:t>
      </w:r>
      <w:r>
        <w:rPr>
          <w:rFonts w:hint="eastAsia"/>
          <w:lang w:eastAsia="zh-CN"/>
        </w:rPr>
        <w:t>（梨小食心虫诱捕器使用时间可提前至</w:t>
      </w:r>
      <w:r>
        <w:rPr>
          <w:rFonts w:hint="eastAsia"/>
          <w:lang w:val="en-US" w:eastAsia="zh-CN"/>
        </w:rPr>
        <w:t>3月下旬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，每667m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设置2-3个诱捕器，每个诱捕器放置1个诱芯，悬挂在树冠的中部，诱捕器放置高度距离地面1.5m，每月更换一次。</w:t>
      </w:r>
    </w:p>
    <w:p w14:paraId="35B34F9D">
      <w:pPr>
        <w:pStyle w:val="11"/>
        <w:spacing w:before="156" w:after="156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</w:rPr>
        <w:t>性信息素</w:t>
      </w:r>
      <w:r>
        <w:rPr>
          <w:rFonts w:hint="eastAsia"/>
          <w:lang w:eastAsia="zh-CN"/>
        </w:rPr>
        <w:t>迷向技术</w:t>
      </w:r>
    </w:p>
    <w:p w14:paraId="023FCE95">
      <w:pPr>
        <w:spacing w:line="520" w:lineRule="exact"/>
        <w:rPr>
          <w:rFonts w:hint="eastAsia"/>
        </w:rPr>
      </w:pPr>
      <w:r>
        <w:rPr>
          <w:rFonts w:hint="eastAsia"/>
        </w:rPr>
        <w:t>在3月末至4月初梨小食心虫越冬代成虫羽化出土前，在每株桃树树冠的上1/3处树枝上拧</w:t>
      </w:r>
      <w:r>
        <w:rPr>
          <w:rFonts w:hint="eastAsia"/>
          <w:lang w:eastAsia="zh-CN"/>
        </w:rPr>
        <w:t>每</w:t>
      </w:r>
      <w:r>
        <w:rPr>
          <w:rFonts w:hint="eastAsia"/>
        </w:rPr>
        <w:t>667m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挂240毫克/条梨小食心虫迷向丝</w:t>
      </w:r>
      <w:r>
        <w:rPr>
          <w:rFonts w:hint="eastAsia"/>
          <w:lang w:val="en-US" w:eastAsia="zh-CN"/>
        </w:rPr>
        <w:t>33</w:t>
      </w:r>
      <w:r>
        <w:rPr>
          <w:rFonts w:hint="eastAsia"/>
        </w:rPr>
        <w:t>根，可持续对各代雄成虫产生迷向作用，降低成虫交配概率，压低前期虫量，进而减轻幼虫对桃梢、桃果的危害。</w:t>
      </w:r>
    </w:p>
    <w:p w14:paraId="7826691F">
      <w:pPr>
        <w:spacing w:line="520" w:lineRule="exact"/>
        <w:ind w:firstLine="0" w:firstLineChars="0"/>
        <w:jc w:val="left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8、</w:t>
      </w:r>
      <w:r>
        <w:rPr>
          <w:rFonts w:hint="eastAsia"/>
          <w:b/>
          <w:bCs/>
        </w:rPr>
        <w:t>糖醋酒液诱杀</w:t>
      </w:r>
    </w:p>
    <w:p w14:paraId="08E44C8C">
      <w:pPr>
        <w:spacing w:line="520" w:lineRule="exact"/>
        <w:rPr>
          <w:rFonts w:hint="eastAsia"/>
        </w:rPr>
      </w:pPr>
      <w:r>
        <w:rPr>
          <w:rFonts w:hint="eastAsia"/>
        </w:rPr>
        <w:t>利用梨小食心虫、苹小卷叶蛾等蛾类害虫成虫对糖醋酒液的趋性，成虫发生期每667m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放置4-6个糖醋酒液诱捕器，连续3天诱不到成虫为止，配比为白糖：乙酸：乙醇：水=3：1：3：80，现用现配，以避免影响诱杀效果，放置在塑料盆或专用诱捕器内，占容器体积的1/2为宜，悬挂在树冠外围中上部无遮挡处。</w:t>
      </w:r>
    </w:p>
    <w:p w14:paraId="051F3F45">
      <w:pPr>
        <w:spacing w:line="520" w:lineRule="exact"/>
        <w:ind w:firstLine="0" w:firstLineChars="0"/>
        <w:jc w:val="left"/>
        <w:rPr>
          <w:rFonts w:hint="eastAsia"/>
          <w:b/>
          <w:bCs/>
          <w:lang w:val="en-US" w:eastAsia="zh-CN"/>
        </w:rPr>
      </w:pPr>
      <w:bookmarkStart w:id="12" w:name="_Toc14007"/>
      <w:r>
        <w:rPr>
          <w:rFonts w:hint="eastAsia"/>
          <w:b/>
          <w:bCs/>
          <w:lang w:val="en-US" w:eastAsia="zh-CN"/>
        </w:rPr>
        <w:t>9、布置防鸟网</w:t>
      </w:r>
    </w:p>
    <w:p w14:paraId="1F2C9227">
      <w:pPr>
        <w:spacing w:line="520" w:lineRule="exact"/>
        <w:ind w:firstLine="420" w:firstLineChars="20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套袋的果园在摘袋前，不套袋的果园成熟前半个月布网，网孔大小1.5*1.8cm.</w:t>
      </w:r>
    </w:p>
    <w:p w14:paraId="11AD4533">
      <w:pPr>
        <w:pStyle w:val="11"/>
        <w:spacing w:before="156" w:after="156"/>
        <w:outlineLvl w:val="1"/>
        <w:rPr>
          <w:rFonts w:hint="eastAsia"/>
        </w:rPr>
      </w:pPr>
      <w:r>
        <w:rPr>
          <w:rFonts w:hint="eastAsia"/>
          <w:lang w:eastAsia="zh-CN"/>
        </w:rPr>
        <w:t>（三）</w:t>
      </w:r>
      <w:r>
        <w:rPr>
          <w:rFonts w:hint="eastAsia"/>
        </w:rPr>
        <w:t xml:space="preserve"> 生物防治</w:t>
      </w:r>
      <w:bookmarkEnd w:id="12"/>
    </w:p>
    <w:p w14:paraId="3828F730">
      <w:pPr>
        <w:pStyle w:val="11"/>
        <w:spacing w:before="156" w:after="156"/>
        <w:rPr>
          <w:rFonts w:hint="eastAsia"/>
          <w:highlight w:val="yellow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生物农药 </w:t>
      </w:r>
    </w:p>
    <w:p w14:paraId="6D91F2BA">
      <w:pPr>
        <w:spacing w:line="520" w:lineRule="exact"/>
        <w:rPr>
          <w:rFonts w:hint="eastAsia"/>
        </w:rPr>
      </w:pPr>
      <w:r>
        <w:rPr>
          <w:rFonts w:hint="eastAsia"/>
        </w:rPr>
        <w:t>使用小檗碱防治桃褐腐病；苦参碱防治桃蚜；多粘类芽孢杆菌防治</w:t>
      </w:r>
      <w:r>
        <w:rPr>
          <w:rFonts w:hint="eastAsia"/>
          <w:kern w:val="0"/>
        </w:rPr>
        <w:t>桃树流胶病；</w:t>
      </w:r>
      <w:r>
        <w:rPr>
          <w:rFonts w:hint="eastAsia"/>
        </w:rPr>
        <w:t>金龟子绿僵菌防治蚜虫和</w:t>
      </w:r>
      <w:r>
        <w:rPr>
          <w:rFonts w:hint="eastAsia"/>
          <w:kern w:val="0"/>
        </w:rPr>
        <w:t>橘小实蝇</w:t>
      </w:r>
      <w:r>
        <w:rPr>
          <w:rFonts w:hint="eastAsia"/>
        </w:rPr>
        <w:t>；苏云金杆菌防治梨小食心虫和尺</w:t>
      </w:r>
      <w:r>
        <w:rPr>
          <w:rFonts w:hint="eastAsia"/>
          <w:kern w:val="0"/>
        </w:rPr>
        <w:t>蠖</w:t>
      </w:r>
      <w:r>
        <w:rPr>
          <w:rFonts w:hint="eastAsia"/>
        </w:rPr>
        <w:t>。具体登记的生物农药及使用方法等见附录A。</w:t>
      </w:r>
    </w:p>
    <w:p w14:paraId="6C01E003">
      <w:pPr>
        <w:pStyle w:val="11"/>
        <w:spacing w:before="156" w:after="156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保护利用天敌 </w:t>
      </w:r>
    </w:p>
    <w:p w14:paraId="2B75C96C">
      <w:pPr>
        <w:spacing w:line="520" w:lineRule="exact"/>
        <w:rPr>
          <w:rFonts w:hint="eastAsia"/>
        </w:rPr>
      </w:pPr>
      <w:r>
        <w:rPr>
          <w:rFonts w:hint="eastAsia"/>
        </w:rPr>
        <w:t>在桃园生态系统中，建立天敌栖息保护区，保护利用自然天敌。</w:t>
      </w:r>
    </w:p>
    <w:p w14:paraId="49B89260">
      <w:pPr>
        <w:spacing w:line="520" w:lineRule="exact"/>
        <w:rPr>
          <w:rFonts w:hint="eastAsia"/>
        </w:rPr>
      </w:pPr>
      <w:r>
        <w:rPr>
          <w:rFonts w:hint="eastAsia"/>
        </w:rPr>
        <w:t>筛选种植吸引天敌的栖境植物、蜜源植物、储蓄植物，吸引小花蝽、瓢虫、草岭、食蚜蝇等天敌昆虫在桃园内定殖并建立种群。通过多样化种植，建立植物支持系统，增加天敌种类和数量，实现果园害虫的有效控制。</w:t>
      </w:r>
    </w:p>
    <w:p w14:paraId="332AD851">
      <w:pPr>
        <w:spacing w:line="520" w:lineRule="exact"/>
        <w:rPr>
          <w:rFonts w:hint="eastAsia"/>
        </w:rPr>
      </w:pPr>
      <w:r>
        <w:rPr>
          <w:rFonts w:hint="eastAsia"/>
        </w:rPr>
        <w:t>当田间发现桃蛀螟、梨小食心虫成虫时，释放松毛虫赤眼蜂，每5d-7d放蜂1次，每667m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放蜂量为2-3万头/次，每代2-3次。桃蚜初发期，释放七星瓢虫、异色瓢虫，每667m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释放量为2000头/次，释放2-3次。叶螨出现后，将装有胡瓜钝绥螨的包装袋固定在树冠中间下部枝杈处，每株固定1袋，每袋捕食螨数量大于1500头。释放天敌后做好虫害监测，施药防治时注意保护天敌。</w:t>
      </w:r>
    </w:p>
    <w:p w14:paraId="541C547E">
      <w:pPr>
        <w:pStyle w:val="11"/>
        <w:spacing w:before="156" w:after="156"/>
        <w:outlineLvl w:val="1"/>
        <w:rPr>
          <w:rFonts w:hint="eastAsia"/>
        </w:rPr>
      </w:pPr>
      <w:bookmarkStart w:id="13" w:name="_Toc5121"/>
      <w:r>
        <w:rPr>
          <w:rFonts w:hint="eastAsia"/>
          <w:lang w:eastAsia="zh-CN"/>
        </w:rPr>
        <w:t>（四）</w:t>
      </w:r>
      <w:r>
        <w:rPr>
          <w:rFonts w:hint="eastAsia"/>
        </w:rPr>
        <w:t>化学防治</w:t>
      </w:r>
      <w:bookmarkEnd w:id="13"/>
    </w:p>
    <w:p w14:paraId="2A7901B2">
      <w:pPr>
        <w:spacing w:line="520" w:lineRule="exact"/>
        <w:rPr>
          <w:rFonts w:hint="eastAsia" w:eastAsia="宋体"/>
          <w:lang w:eastAsia="zh-CN"/>
        </w:rPr>
      </w:pPr>
      <w:r>
        <w:rPr>
          <w:rFonts w:hint="eastAsia"/>
        </w:rPr>
        <w:t>科学选择高效、低风险化学农药，禁止使用国家禁限用农药。在常规绿色防控基础上，当病虫害发生较重时，应选用高效低毒农药精准防治。轮换使用不同作用机制农药，并严格遵守用药剂量、用药方法、用药次数和安全间隔期的规定。使用药剂应符合GB/T 8321、NY/T 1276的规定。</w:t>
      </w:r>
      <w:r>
        <w:rPr>
          <w:rFonts w:hint="eastAsia"/>
          <w:lang w:eastAsia="zh-CN"/>
        </w:rPr>
        <w:t>桃树主要病虫害绿色</w:t>
      </w:r>
      <w:r>
        <w:rPr>
          <w:rFonts w:hint="eastAsia"/>
          <w:lang w:val="en-US" w:eastAsia="zh-CN"/>
        </w:rPr>
        <w:t>农</w:t>
      </w:r>
      <w:r>
        <w:rPr>
          <w:rFonts w:hint="eastAsia"/>
        </w:rPr>
        <w:t>药和使用方法等见附录A。</w:t>
      </w:r>
    </w:p>
    <w:p w14:paraId="23220321">
      <w:pPr>
        <w:pStyle w:val="12"/>
        <w:spacing w:before="312" w:after="312"/>
        <w:rPr>
          <w:rFonts w:hint="eastAsia"/>
        </w:rPr>
      </w:pPr>
      <w:bookmarkStart w:id="14" w:name="_Toc21753"/>
      <w:r>
        <w:rPr>
          <w:rFonts w:hint="eastAsia"/>
          <w:lang w:eastAsia="zh-CN"/>
        </w:rPr>
        <w:t>四、</w:t>
      </w:r>
      <w:bookmarkStart w:id="18" w:name="_GoBack"/>
      <w:bookmarkEnd w:id="18"/>
      <w:r>
        <w:rPr>
          <w:rFonts w:hint="eastAsia" w:ascii="黑体" w:hAnsi="黑体"/>
        </w:rPr>
        <w:t>施药防护</w:t>
      </w:r>
      <w:bookmarkEnd w:id="14"/>
    </w:p>
    <w:p w14:paraId="200C21C5">
      <w:pPr>
        <w:pStyle w:val="12"/>
        <w:autoSpaceDE w:val="0"/>
        <w:spacing w:before="312" w:after="312" w:line="520" w:lineRule="exact"/>
        <w:ind w:firstLine="420" w:firstLineChars="200"/>
        <w:jc w:val="both"/>
        <w:rPr>
          <w:rFonts w:hint="eastAsia" w:ascii="宋体" w:hAnsi="宋体" w:eastAsia="宋体"/>
          <w:kern w:val="2"/>
        </w:rPr>
      </w:pPr>
      <w:bookmarkStart w:id="15" w:name="_Toc32137"/>
      <w:bookmarkStart w:id="16" w:name="_Toc2230"/>
      <w:r>
        <w:rPr>
          <w:rFonts w:hint="eastAsia" w:ascii="宋体" w:hAnsi="宋体" w:eastAsia="宋体"/>
          <w:kern w:val="2"/>
        </w:rPr>
        <w:t>田间喷药作业时，应采取佩戴防护口罩、手套，穿防护服等必要的安全防护措施。避免逆风或高温施药喷药作业，对施药周边有养蜂、养鱼和养蚕的，应采取避害措施。</w:t>
      </w:r>
      <w:bookmarkEnd w:id="15"/>
      <w:bookmarkEnd w:id="16"/>
    </w:p>
    <w:p w14:paraId="4AEB3288">
      <w:pPr>
        <w:rPr>
          <w:rFonts w:hint="eastAsia" w:ascii="宋体" w:hAnsi="宋体" w:eastAsia="宋体"/>
          <w:kern w:val="2"/>
        </w:rPr>
      </w:pPr>
      <w:r>
        <w:rPr>
          <w:rFonts w:hint="eastAsia" w:ascii="宋体" w:hAnsi="宋体" w:eastAsia="宋体"/>
          <w:kern w:val="2"/>
        </w:rPr>
        <w:br w:type="page"/>
      </w:r>
    </w:p>
    <w:p w14:paraId="23A117E8">
      <w:pPr>
        <w:pStyle w:val="12"/>
        <w:autoSpaceDE w:val="0"/>
        <w:spacing w:before="312" w:after="312" w:line="520" w:lineRule="exact"/>
        <w:ind w:firstLine="420" w:firstLineChars="200"/>
        <w:jc w:val="both"/>
        <w:rPr>
          <w:rFonts w:hint="eastAsia" w:ascii="宋体" w:hAnsi="宋体" w:eastAsia="宋体"/>
          <w:kern w:val="2"/>
        </w:rPr>
      </w:pPr>
    </w:p>
    <w:p w14:paraId="3A265A51">
      <w:pPr>
        <w:pStyle w:val="12"/>
        <w:autoSpaceDE w:val="0"/>
        <w:spacing w:before="312" w:after="312" w:line="520" w:lineRule="exact"/>
        <w:ind w:firstLine="420" w:firstLineChars="200"/>
        <w:jc w:val="both"/>
        <w:rPr>
          <w:rFonts w:hint="eastAsia" w:ascii="黑体" w:hAnsi="黑体" w:eastAsia="黑体"/>
          <w:bCs/>
        </w:rPr>
      </w:pPr>
      <w:bookmarkStart w:id="17" w:name="_Toc30285"/>
      <w:r>
        <w:rPr>
          <w:rFonts w:hint="eastAsia"/>
        </w:rPr>
        <w:t>附录A</w:t>
      </w:r>
      <w:bookmarkEnd w:id="17"/>
    </w:p>
    <w:p w14:paraId="17469199">
      <w:pPr>
        <w:ind w:firstLine="0" w:firstLineChars="0"/>
        <w:jc w:val="center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4"/>
          <w:szCs w:val="24"/>
        </w:rPr>
        <w:t>桃树</w:t>
      </w:r>
      <w:r>
        <w:rPr>
          <w:rFonts w:ascii="黑体" w:hAnsi="黑体" w:eastAsia="黑体"/>
          <w:bCs/>
          <w:sz w:val="24"/>
          <w:szCs w:val="24"/>
        </w:rPr>
        <w:t>主要病虫害</w:t>
      </w:r>
      <w:r>
        <w:rPr>
          <w:rFonts w:hint="eastAsia" w:ascii="黑体" w:hAnsi="黑体" w:eastAsia="黑体"/>
          <w:bCs/>
          <w:sz w:val="24"/>
          <w:szCs w:val="24"/>
        </w:rPr>
        <w:t>绿色</w:t>
      </w:r>
      <w:r>
        <w:rPr>
          <w:rFonts w:hint="eastAsia" w:ascii="黑体" w:hAnsi="黑体" w:eastAsia="黑体"/>
          <w:bCs/>
          <w:sz w:val="24"/>
          <w:szCs w:val="24"/>
          <w:lang w:val="en-US" w:eastAsia="zh-CN"/>
        </w:rPr>
        <w:t>农</w:t>
      </w:r>
      <w:r>
        <w:rPr>
          <w:rFonts w:hint="eastAsia" w:ascii="黑体" w:hAnsi="黑体" w:eastAsia="黑体"/>
          <w:bCs/>
          <w:sz w:val="24"/>
          <w:szCs w:val="24"/>
        </w:rPr>
        <w:t>药</w:t>
      </w:r>
      <w:r>
        <w:rPr>
          <w:rFonts w:hint="eastAsia" w:ascii="黑体" w:hAnsi="黑体" w:eastAsia="黑体"/>
          <w:bCs/>
          <w:sz w:val="24"/>
          <w:szCs w:val="24"/>
          <w:lang w:val="en-US" w:eastAsia="zh-CN"/>
        </w:rPr>
        <w:t>及</w:t>
      </w:r>
      <w:r>
        <w:rPr>
          <w:rFonts w:hint="eastAsia" w:ascii="黑体" w:hAnsi="黑体" w:eastAsia="黑体"/>
          <w:bCs/>
          <w:sz w:val="24"/>
          <w:szCs w:val="24"/>
          <w:lang w:eastAsia="zh-CN"/>
        </w:rPr>
        <w:t>使用</w:t>
      </w:r>
      <w:r>
        <w:rPr>
          <w:rFonts w:hint="eastAsia" w:ascii="黑体" w:hAnsi="黑体" w:eastAsia="黑体"/>
          <w:bCs/>
          <w:sz w:val="24"/>
          <w:szCs w:val="24"/>
        </w:rPr>
        <w:t>方法</w:t>
      </w:r>
    </w:p>
    <w:p w14:paraId="2043887B">
      <w:pPr>
        <w:ind w:firstLine="0" w:firstLineChars="0"/>
        <w:jc w:val="center"/>
        <w:rPr>
          <w:rFonts w:hint="eastAsia" w:ascii="黑体" w:hAnsi="黑体" w:eastAsia="黑体"/>
          <w:bCs/>
        </w:rPr>
      </w:pP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421"/>
        <w:gridCol w:w="992"/>
        <w:gridCol w:w="1323"/>
        <w:gridCol w:w="704"/>
        <w:gridCol w:w="808"/>
        <w:gridCol w:w="992"/>
        <w:gridCol w:w="1944"/>
      </w:tblGrid>
      <w:tr w14:paraId="4B349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C238C">
            <w:pPr>
              <w:ind w:firstLine="0" w:firstLineChars="0"/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0"/>
                <w:sz w:val="20"/>
              </w:rPr>
              <w:t>病虫靶标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747E5">
            <w:pPr>
              <w:ind w:firstLine="0" w:firstLineChars="0"/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0"/>
                <w:sz w:val="20"/>
              </w:rPr>
              <w:t>药剂名称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507B0">
            <w:pPr>
              <w:ind w:firstLine="0" w:firstLineChars="0"/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0"/>
                <w:sz w:val="20"/>
              </w:rPr>
              <w:t>剂型及含量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E4710">
            <w:pPr>
              <w:ind w:firstLine="0" w:firstLineChars="0"/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0"/>
                <w:sz w:val="20"/>
              </w:rPr>
              <w:t>每亩制剂使用量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2FEAB">
            <w:pPr>
              <w:ind w:firstLine="0" w:firstLineChars="0"/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0"/>
                <w:sz w:val="20"/>
              </w:rPr>
              <w:t>施药方法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75097">
            <w:pPr>
              <w:ind w:firstLine="0" w:firstLineChars="0"/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0"/>
                <w:sz w:val="20"/>
              </w:rPr>
              <w:t>安全间隔期（天）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AA648">
            <w:pPr>
              <w:ind w:firstLine="0" w:firstLineChars="0"/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0"/>
                <w:sz w:val="20"/>
              </w:rPr>
              <w:t>每季最多使用次数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8EAA6">
            <w:pPr>
              <w:ind w:firstLine="0" w:firstLineChars="0"/>
              <w:jc w:val="center"/>
              <w:rPr>
                <w:rFonts w:hint="eastAsia"/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2"/>
                <w:sz w:val="21"/>
              </w:rPr>
              <w:t>农药登记证号</w:t>
            </w:r>
          </w:p>
        </w:tc>
      </w:tr>
      <w:tr w14:paraId="0CE2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9EE76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褐腐病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0922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异菌脲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6F64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50%WP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0611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1000-1500倍液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F0AAD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4C67D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38611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B0F5D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PD20082383</w:t>
            </w:r>
          </w:p>
        </w:tc>
      </w:tr>
      <w:tr w14:paraId="21A5E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D714E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F6C1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唑醚·啶酰菌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8DE5D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38%WG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06566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1500-2000倍液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658DA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C1615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65990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BCBDC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PD20172386/PD20182004/PD20173148/PD20210952/PD20200223</w:t>
            </w:r>
          </w:p>
        </w:tc>
      </w:tr>
      <w:tr w14:paraId="0C85D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FAA56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603DB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吡唑·甲硫灵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EBF7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23%SC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977D9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500-700倍液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3D8EA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D5AD1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8F42A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F0209">
            <w:pPr>
              <w:spacing w:before="240" w:after="240"/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PD20183372</w:t>
            </w:r>
          </w:p>
        </w:tc>
      </w:tr>
      <w:tr w14:paraId="2F140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E203B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7FD65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腈苯唑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83316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24%SC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0C0DA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2500-3200倍液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2AB93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36C25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D98F5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33D9A">
            <w:pPr>
              <w:spacing w:before="240" w:after="240"/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PD240-98</w:t>
            </w:r>
          </w:p>
        </w:tc>
      </w:tr>
      <w:tr w14:paraId="557D6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689A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41CB1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氟菌·肟菌酯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B8F57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43%SC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047E1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1500-3000倍液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C9A0A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B2EC5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82A36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3A3AF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PD20152429</w:t>
            </w:r>
          </w:p>
        </w:tc>
      </w:tr>
      <w:tr w14:paraId="696A2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934A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4F32F">
            <w:pPr>
              <w:ind w:firstLine="0" w:firstLineChars="0"/>
              <w:rPr>
                <w:kern w:val="2"/>
                <w:sz w:val="21"/>
                <w:shd w:val="clear" w:color="auto" w:fill="FFFFFF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腈菌唑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4F0A1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3FA04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4000-5000倍液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F3292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212CC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F49D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7A8F0">
            <w:pPr>
              <w:ind w:firstLine="0" w:firstLineChars="0"/>
              <w:rPr>
                <w:kern w:val="2"/>
                <w:sz w:val="20"/>
                <w:szCs w:val="20"/>
                <w:shd w:val="clear" w:color="auto" w:fill="FFFFFF"/>
              </w:rPr>
            </w:pPr>
            <w:r>
              <w:rPr>
                <w:rFonts w:hint="eastAsia"/>
                <w:kern w:val="2"/>
                <w:sz w:val="20"/>
                <w:szCs w:val="20"/>
                <w:shd w:val="clear" w:color="auto" w:fill="FFFFFF"/>
              </w:rPr>
              <w:t>PD20152469</w:t>
            </w:r>
          </w:p>
        </w:tc>
      </w:tr>
      <w:tr w14:paraId="3A502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30E4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22A83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小檗碱盐酸盐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8A8F5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10%WP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D0079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800-1000倍液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F0029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D78D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00C01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51A48">
            <w:pPr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2"/>
                <w:sz w:val="20"/>
                <w:szCs w:val="20"/>
              </w:rPr>
              <w:t>PD20183539</w:t>
            </w:r>
          </w:p>
        </w:tc>
      </w:tr>
      <w:tr w14:paraId="09F78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6E134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细菌性穿孔病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E4E7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春雷·喹啉酮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52A68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45%SC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B0914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2000-3000倍液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EB519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617FD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667E7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C11ED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PD20181303</w:t>
            </w:r>
          </w:p>
        </w:tc>
      </w:tr>
      <w:tr w14:paraId="7D27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5BDBE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EFC7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噻唑锌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6A46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40%SC(20%SC)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02FC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600-1000倍液（300-500倍液）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388BF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60720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21（14）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E7A0D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7B1CA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PD20151347</w:t>
            </w:r>
          </w:p>
        </w:tc>
      </w:tr>
      <w:tr w14:paraId="4B1A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E8E81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723A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戊唑·噻唑锌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D86A4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FCBD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800-1200倍液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5A0A7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CF4F3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044ED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93306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PD20150885</w:t>
            </w:r>
          </w:p>
        </w:tc>
      </w:tr>
      <w:tr w14:paraId="6E4C0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75DF8">
            <w:pPr>
              <w:widowControl/>
              <w:ind w:firstLine="0" w:firstLineChars="0"/>
              <w:jc w:val="left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炭疽病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7C9E3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苯甲·吡唑酯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80B32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40%SC</w:t>
            </w:r>
          </w:p>
          <w:p w14:paraId="1804109C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35%SC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A999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2000-3000倍液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318E4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82EEE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F37D9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91291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PD20183624/PD20171705/PD20160167/PD20190237</w:t>
            </w:r>
          </w:p>
        </w:tc>
      </w:tr>
      <w:tr w14:paraId="415B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6EE7D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5062F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氟菌·肟菌酯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27F05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43%SC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0126F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1500-3000倍液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68137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D56FB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30560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E90A8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PD20152429</w:t>
            </w:r>
          </w:p>
        </w:tc>
      </w:tr>
      <w:tr w14:paraId="6A738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B92B1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褐斑穿孔病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966E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春雷霉素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9834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20%WG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8F88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2000-3000倍液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25BEA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8D384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DD3D2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4B540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PD20183246</w:t>
            </w:r>
          </w:p>
        </w:tc>
      </w:tr>
      <w:tr w14:paraId="5F362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E710D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8551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唑醚·代森联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0AAB1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60%WG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E6751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1000-2000倍液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A9DB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1008E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822FC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E10D5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PD20080506</w:t>
            </w:r>
          </w:p>
        </w:tc>
      </w:tr>
      <w:tr w14:paraId="62B52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24AA9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7ADB1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苯甲·吡唑酯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8AEBB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40%EC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C0E18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3000-5000倍液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91586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332E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7FE5F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B951F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PD20173096</w:t>
            </w:r>
          </w:p>
        </w:tc>
      </w:tr>
      <w:tr w14:paraId="7050B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595EB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D88BA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苯甲·嘧菌酯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4F8C3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325克/升SC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7AC9C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1500-2000倍液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89B07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93C16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71E8A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3B2F4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PD20150707</w:t>
            </w:r>
          </w:p>
        </w:tc>
      </w:tr>
      <w:tr w14:paraId="6441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0E7FD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褐斑病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394D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唑醚·戊唑醇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A33E4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26E73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2500-3500倍液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0BE76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B4376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77F6D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2030F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PD20160552</w:t>
            </w:r>
          </w:p>
        </w:tc>
      </w:tr>
      <w:tr w14:paraId="6B528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96D4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F9A9D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硫磺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F6456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80%WG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4C23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500-1000倍液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2575C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28667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5EC0E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F5008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PD20080071/PD20152634</w:t>
            </w:r>
          </w:p>
        </w:tc>
      </w:tr>
      <w:tr w14:paraId="659E7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81D05">
            <w:pPr>
              <w:widowControl/>
              <w:ind w:firstLine="0" w:firstLineChars="0"/>
              <w:jc w:val="left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流胶病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05CAE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多粘类芽孢杆菌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9A99C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50亿CFU/克</w:t>
            </w:r>
            <w:r>
              <w:rPr>
                <w:rFonts w:hint="eastAsia"/>
                <w:kern w:val="0"/>
                <w:sz w:val="20"/>
              </w:rPr>
              <w:t>WP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A82D6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1000-1500倍液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DDDE4">
            <w:pPr>
              <w:ind w:firstLine="0" w:firstLineChars="0"/>
              <w:rPr>
                <w:kern w:val="0"/>
                <w:sz w:val="16"/>
                <w:szCs w:val="16"/>
              </w:rPr>
            </w:pPr>
            <w:r>
              <w:rPr>
                <w:rFonts w:ascii="Helvetica" w:hAnsi="Helvetica" w:cs="Helvetica"/>
                <w:kern w:val="0"/>
                <w:sz w:val="16"/>
                <w:szCs w:val="16"/>
                <w:shd w:val="clear" w:color="auto" w:fill="FFFFFF"/>
              </w:rPr>
              <w:t>灌根加涂抹树干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A878A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EAA27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14D4F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PD20171137</w:t>
            </w:r>
          </w:p>
        </w:tc>
      </w:tr>
      <w:tr w14:paraId="04380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FD4D3">
            <w:pPr>
              <w:widowControl/>
              <w:ind w:firstLine="0" w:firstLineChars="0"/>
              <w:jc w:val="left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黑星病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26557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苯甲·吡唑酯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E5A02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30%SC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1875D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2000-3000倍液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E5A4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8CDC9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9514E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B9D3A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PD20182545/PD20182192/PD20171934</w:t>
            </w:r>
          </w:p>
        </w:tc>
      </w:tr>
      <w:tr w14:paraId="3D3E1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B8CE4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蚜虫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6E77A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氟啶虫酰胺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C1AD2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22098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3000-5000倍液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22E3C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61862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14A97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BCE8F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PD20183037/PD20200603</w:t>
            </w:r>
          </w:p>
        </w:tc>
      </w:tr>
      <w:tr w14:paraId="4CDF5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71A84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05C0B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氟啶虫胺腈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8DCFF">
            <w:pPr>
              <w:ind w:firstLine="0" w:firstLineChars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50%WG</w:t>
            </w:r>
          </w:p>
          <w:p w14:paraId="26C997A3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22%SC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37E66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15000-20000</w:t>
            </w:r>
            <w:r>
              <w:rPr>
                <w:rFonts w:hint="eastAsia"/>
                <w:kern w:val="0"/>
                <w:sz w:val="16"/>
                <w:szCs w:val="16"/>
              </w:rPr>
              <w:t>（5000-10000</w:t>
            </w:r>
            <w:r>
              <w:rPr>
                <w:kern w:val="0"/>
                <w:sz w:val="16"/>
                <w:szCs w:val="16"/>
              </w:rPr>
              <w:t>）</w:t>
            </w:r>
            <w:r>
              <w:rPr>
                <w:rFonts w:hint="eastAsia"/>
                <w:kern w:val="0"/>
                <w:sz w:val="20"/>
              </w:rPr>
              <w:t>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B9695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E7E32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65856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1B77D">
            <w:pPr>
              <w:ind w:firstLine="0" w:firstLineChars="0"/>
              <w:rPr>
                <w:rFonts w:hint="eastAsia" w:cs="Helvetica"/>
                <w:color w:val="333333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cs="Helvetica"/>
                <w:color w:val="333333"/>
                <w:kern w:val="0"/>
                <w:sz w:val="20"/>
                <w:szCs w:val="20"/>
                <w:shd w:val="clear" w:color="auto" w:fill="FFFFFF"/>
              </w:rPr>
              <w:t>PD20160335</w:t>
            </w:r>
          </w:p>
          <w:p w14:paraId="2F566C17">
            <w:pPr>
              <w:ind w:firstLine="0" w:firstLineChars="0"/>
              <w:rPr>
                <w:kern w:val="2"/>
                <w:sz w:val="20"/>
                <w:szCs w:val="20"/>
                <w:shd w:val="clear" w:color="auto" w:fill="FFFFFF"/>
              </w:rPr>
            </w:pPr>
            <w:r>
              <w:rPr>
                <w:rFonts w:hint="eastAsia" w:cs="Helvetica"/>
                <w:color w:val="333333"/>
                <w:kern w:val="0"/>
                <w:sz w:val="20"/>
                <w:szCs w:val="20"/>
                <w:shd w:val="clear" w:color="auto" w:fill="FFFFFF"/>
              </w:rPr>
              <w:t>PD20160336</w:t>
            </w:r>
          </w:p>
        </w:tc>
      </w:tr>
      <w:tr w14:paraId="288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7BE5A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DA645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螺虫·噻虫啉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48F59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22%SC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F8750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3000-5000倍液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2F70F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A3BA2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790E0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66AC2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PD20171840</w:t>
            </w:r>
          </w:p>
        </w:tc>
      </w:tr>
      <w:tr w14:paraId="70BD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C8A3B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EF6D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吡蚜·螺虫酯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FEA5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75%WG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26769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4000-6000倍液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2839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E41EA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90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B0553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D52E5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PD20172536</w:t>
            </w:r>
          </w:p>
        </w:tc>
      </w:tr>
      <w:tr w14:paraId="5D98E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4EB76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4BACB">
            <w:pPr>
              <w:ind w:firstLine="0" w:firstLineChars="0"/>
              <w:rPr>
                <w:kern w:val="2"/>
                <w:sz w:val="21"/>
                <w:shd w:val="clear" w:color="auto" w:fill="FFFFFF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噻虫·吡蚜酮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05604">
            <w:pPr>
              <w:ind w:firstLine="0" w:firstLineChars="0"/>
              <w:rPr>
                <w:kern w:val="2"/>
                <w:sz w:val="21"/>
                <w:shd w:val="clear" w:color="auto" w:fill="FFFFFF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35%WG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707CB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3500-4500倍液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75A13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E3DC7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4CFB1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B7EE8">
            <w:pPr>
              <w:ind w:firstLine="0" w:firstLineChars="0"/>
              <w:rPr>
                <w:kern w:val="2"/>
                <w:sz w:val="20"/>
                <w:szCs w:val="20"/>
                <w:shd w:val="clear" w:color="auto" w:fill="FFFFFF"/>
              </w:rPr>
            </w:pPr>
            <w:r>
              <w:rPr>
                <w:rFonts w:hint="eastAsia"/>
                <w:kern w:val="2"/>
                <w:sz w:val="20"/>
                <w:szCs w:val="20"/>
                <w:shd w:val="clear" w:color="auto" w:fill="FFFFFF"/>
              </w:rPr>
              <w:t>PD20161011</w:t>
            </w:r>
          </w:p>
        </w:tc>
      </w:tr>
      <w:tr w14:paraId="7911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270E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2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7D368">
            <w:pPr>
              <w:ind w:firstLine="0" w:firstLineChars="0"/>
              <w:rPr>
                <w:kern w:val="2"/>
                <w:sz w:val="21"/>
                <w:shd w:val="clear" w:color="auto" w:fill="FFFFFF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氟啶·啶虫脒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8FDC9">
            <w:pPr>
              <w:ind w:firstLine="0" w:firstLineChars="0"/>
              <w:rPr>
                <w:kern w:val="2"/>
                <w:sz w:val="21"/>
                <w:shd w:val="clear" w:color="auto" w:fill="FFFFFF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46%WG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78E41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8000-12000倍液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C361A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77DBA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16B1C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E712F">
            <w:pPr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kern w:val="2"/>
                <w:sz w:val="20"/>
                <w:szCs w:val="20"/>
              </w:rPr>
              <w:t>PD20172421</w:t>
            </w:r>
          </w:p>
        </w:tc>
      </w:tr>
      <w:tr w14:paraId="68EEE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6640E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9D914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金龟子绿僵菌CQMa421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DDB5B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80亿孢子/毫升OD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ED90D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1000-2000倍液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E6421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B221B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4025C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7C9C5">
            <w:pPr>
              <w:ind w:firstLine="0" w:firstLineChars="0"/>
              <w:rPr>
                <w:kern w:val="2"/>
                <w:sz w:val="20"/>
                <w:szCs w:val="20"/>
                <w:shd w:val="clear" w:color="auto" w:fill="FFFFFF"/>
              </w:rPr>
            </w:pPr>
            <w:r>
              <w:rPr>
                <w:rFonts w:hint="eastAsia"/>
                <w:kern w:val="2"/>
                <w:sz w:val="20"/>
                <w:szCs w:val="20"/>
                <w:shd w:val="clear" w:color="auto" w:fill="FFFFFF"/>
              </w:rPr>
              <w:t>PD20171744</w:t>
            </w:r>
          </w:p>
        </w:tc>
      </w:tr>
      <w:tr w14:paraId="5D624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63662">
            <w:pPr>
              <w:widowControl/>
              <w:spacing w:line="240" w:lineRule="auto"/>
              <w:ind w:firstLine="0" w:firstLineChars="0"/>
              <w:jc w:val="left"/>
              <w:rPr>
                <w:kern w:val="2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EE1DF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苦参碱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CEC62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0.3%AS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068EC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600-750倍液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8A31E">
            <w:pPr>
              <w:ind w:firstLine="0" w:firstLineChars="0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DBEAE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81CB9">
            <w:pPr>
              <w:ind w:firstLine="0" w:firstLineChars="0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BDA2C">
            <w:pPr>
              <w:spacing w:before="240" w:after="240"/>
              <w:ind w:firstLine="0" w:firstLineChars="0"/>
              <w:rPr>
                <w:kern w:val="2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PD20141080/PD20141599/PD20101530</w:t>
            </w:r>
          </w:p>
        </w:tc>
      </w:tr>
      <w:tr w14:paraId="7EF0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0182F">
            <w:pPr>
              <w:widowControl/>
              <w:ind w:firstLine="0" w:firstLineChars="0"/>
              <w:jc w:val="left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梨小食心虫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38153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氯虫苯甲酰胺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584C3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35%WG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465F5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10000-7000倍液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49F97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BD727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62A2D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58262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PD20172200</w:t>
            </w:r>
          </w:p>
        </w:tc>
      </w:tr>
      <w:tr w14:paraId="5683C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F2AF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7A4B0">
            <w:pPr>
              <w:ind w:firstLine="0" w:firstLineChars="0"/>
              <w:rPr>
                <w:rFonts w:hint="eastAsia" w:eastAsia="宋体"/>
                <w:kern w:val="0"/>
                <w:sz w:val="21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甲氨基阿维菌素</w:t>
            </w:r>
            <w:r>
              <w:rPr>
                <w:rFonts w:hint="eastAsia"/>
                <w:kern w:val="0"/>
                <w:sz w:val="20"/>
                <w:lang w:eastAsia="zh-CN"/>
              </w:rPr>
              <w:t>苯甲酸盐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38DEA">
            <w:pPr>
              <w:ind w:firstLine="0" w:firstLineChars="0"/>
              <w:rPr>
                <w:kern w:val="2"/>
                <w:sz w:val="21"/>
                <w:shd w:val="clear" w:color="auto" w:fill="FFFFFF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3%SC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6B827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1200-1800倍液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37A58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07115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0D0C2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34791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PD20140384/PD20161019</w:t>
            </w:r>
          </w:p>
        </w:tc>
      </w:tr>
      <w:tr w14:paraId="663CD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957D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2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79CFE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茚虫威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E9539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15%SC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62801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4000-5000倍液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64159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9B5A0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C963F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3BB73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PD20141674等11个产品</w:t>
            </w:r>
          </w:p>
        </w:tc>
      </w:tr>
      <w:tr w14:paraId="49E33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0E89E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4BF08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梨小性迷向素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8FADE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240毫克/个挥散芯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D8C3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32-44个挥散芯/亩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5D921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悬挂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6DD78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7DDA8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1CCD4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PD20210214</w:t>
            </w:r>
          </w:p>
        </w:tc>
      </w:tr>
      <w:tr w14:paraId="0982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402E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A7D0C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苏云金杆菌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22429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32000IU/毫克WP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6316F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200-400倍液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E9E3A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A67A9">
            <w:pPr>
              <w:ind w:firstLine="0" w:firstLineChars="0"/>
              <w:jc w:val="center"/>
              <w:rPr>
                <w:kern w:val="0"/>
                <w:sz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0DBF5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E7E4B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cs="Helvetica"/>
                <w:color w:val="333333"/>
                <w:kern w:val="0"/>
                <w:sz w:val="20"/>
                <w:szCs w:val="20"/>
                <w:shd w:val="clear" w:color="auto" w:fill="FFFFFF"/>
              </w:rPr>
              <w:t>PD20084969</w:t>
            </w:r>
            <w:r>
              <w:rPr>
                <w:rFonts w:hint="eastAsia" w:cs="Helvetica"/>
                <w:color w:val="333333"/>
                <w:kern w:val="0"/>
                <w:sz w:val="20"/>
                <w:szCs w:val="20"/>
                <w:shd w:val="clear" w:color="auto" w:fill="FFFFFF"/>
              </w:rPr>
              <w:t>/</w:t>
            </w:r>
            <w:r>
              <w:rPr>
                <w:rFonts w:cs="Helvetica"/>
                <w:color w:val="333333"/>
                <w:kern w:val="0"/>
                <w:sz w:val="20"/>
                <w:szCs w:val="20"/>
                <w:shd w:val="clear" w:color="auto" w:fill="FFFFFF"/>
              </w:rPr>
              <w:t xml:space="preserve"> PD20151986</w:t>
            </w:r>
            <w:r>
              <w:rPr>
                <w:rFonts w:hint="eastAsia" w:cs="Helvetica"/>
                <w:color w:val="333333"/>
                <w:kern w:val="0"/>
                <w:sz w:val="20"/>
                <w:szCs w:val="20"/>
                <w:shd w:val="clear" w:color="auto" w:fill="FFFFFF"/>
              </w:rPr>
              <w:t>/</w:t>
            </w:r>
            <w:r>
              <w:rPr>
                <w:rFonts w:cs="Helvetica"/>
                <w:color w:val="333333"/>
                <w:kern w:val="0"/>
                <w:sz w:val="20"/>
                <w:szCs w:val="20"/>
                <w:shd w:val="clear" w:color="auto" w:fill="FFFFFF"/>
              </w:rPr>
              <w:t xml:space="preserve"> PD20150084</w:t>
            </w:r>
          </w:p>
        </w:tc>
      </w:tr>
      <w:tr w14:paraId="232AE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CC39">
            <w:pPr>
              <w:widowControl/>
              <w:ind w:firstLine="0" w:firstLineChars="0"/>
              <w:jc w:val="left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桃小食心虫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8B3B5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氯虫苯甲酰胺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DD994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35%WG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25A10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10000-7000倍液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99338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13907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5C27F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62EE3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PD20172200/PD20110463</w:t>
            </w:r>
          </w:p>
        </w:tc>
      </w:tr>
      <w:tr w14:paraId="18D5B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A4C4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E2341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甲维·虫螨腈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9F775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12%SC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0F01E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2000-2500倍液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D7766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A31D4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87F96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80284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PD20184097/PD20183260/PD20182650/PD20172669/PD20171120</w:t>
            </w:r>
          </w:p>
        </w:tc>
      </w:tr>
      <w:tr w14:paraId="3169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3B9BA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22E85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氯虫苯甲酰胺·灭幼脲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08A25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300克/升SC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A0C20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2000-2500倍液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05B65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E790C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D5BA7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25540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PD20230389</w:t>
            </w:r>
          </w:p>
        </w:tc>
      </w:tr>
      <w:tr w14:paraId="7DEAF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4844D">
            <w:pPr>
              <w:widowControl/>
              <w:ind w:firstLine="0" w:firstLineChars="0"/>
              <w:jc w:val="left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红蜘蛛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22737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桉油精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5071F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5%可溶液剂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BCA52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500-750倍液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CD3AC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EEDFA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2462D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B41AC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PD20101270</w:t>
            </w:r>
          </w:p>
        </w:tc>
      </w:tr>
      <w:tr w14:paraId="7C94D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0BA5A">
            <w:pPr>
              <w:widowControl/>
              <w:ind w:firstLine="0" w:firstLineChars="0"/>
              <w:jc w:val="left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小绿叶蝉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699C8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茚虫威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39141">
            <w:pPr>
              <w:ind w:firstLine="0" w:firstLineChars="0"/>
              <w:rPr>
                <w:kern w:val="2"/>
                <w:sz w:val="21"/>
                <w:shd w:val="clear" w:color="auto" w:fill="FFFFFF"/>
              </w:rPr>
            </w:pPr>
            <w:r>
              <w:rPr>
                <w:rFonts w:hint="eastAsia"/>
                <w:kern w:val="0"/>
                <w:sz w:val="20"/>
              </w:rPr>
              <w:t>15%SC、（30%SC）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3419B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4000-5000（8000-10000</w:t>
            </w:r>
            <w:r>
              <w:rPr>
                <w:kern w:val="0"/>
                <w:sz w:val="20"/>
              </w:rPr>
              <w:t>）</w:t>
            </w:r>
            <w:r>
              <w:rPr>
                <w:rFonts w:hint="eastAsia"/>
                <w:kern w:val="0"/>
                <w:sz w:val="20"/>
              </w:rPr>
              <w:t>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0364F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242CA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2BDB9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DBF1A">
            <w:pPr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PD20141674等11个产品</w:t>
            </w:r>
          </w:p>
        </w:tc>
      </w:tr>
      <w:tr w14:paraId="2A41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73531">
            <w:pPr>
              <w:widowControl/>
              <w:ind w:firstLine="0" w:firstLineChars="0"/>
              <w:jc w:val="left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尺蠖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1852C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苏云金杆菌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343BF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8000IU/微升，100亿活芽孢/毫升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749A9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200倍液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20AEF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CBB9F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0D66F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9A77A9">
            <w:pPr>
              <w:spacing w:before="240" w:after="240"/>
              <w:ind w:firstLine="0" w:firstLineChars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PD90106-3/PD90106-25/PD90106-24/PD90106-33/PD90106-30/PD90106-14</w:t>
            </w:r>
          </w:p>
        </w:tc>
      </w:tr>
      <w:tr w14:paraId="4D3D8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9C0C0">
            <w:pPr>
              <w:widowControl/>
              <w:ind w:firstLine="0" w:firstLineChars="0"/>
              <w:jc w:val="left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橘小实蝇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D7E02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金龟子绿僵菌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A439E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  <w:shd w:val="clear" w:color="auto" w:fill="FFFFFF"/>
              </w:rPr>
              <w:t>100亿孢子/克SC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0D768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1000-1500倍液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19622">
            <w:pPr>
              <w:ind w:firstLine="0" w:firstLineChars="0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喷雾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59A09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57AA5"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2CFC8">
            <w:pPr>
              <w:spacing w:before="240" w:after="240"/>
              <w:ind w:firstLine="0" w:firstLineChars="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color w:val="333333"/>
                <w:kern w:val="0"/>
                <w:sz w:val="20"/>
                <w:szCs w:val="20"/>
                <w:shd w:val="clear" w:color="auto" w:fill="FFFFFF"/>
              </w:rPr>
              <w:t>PD20200604</w:t>
            </w:r>
          </w:p>
        </w:tc>
      </w:tr>
    </w:tbl>
    <w:p w14:paraId="2F599065">
      <w:pPr>
        <w:pStyle w:val="12"/>
        <w:autoSpaceDE w:val="0"/>
        <w:spacing w:before="240" w:after="240" w:line="520" w:lineRule="exact"/>
        <w:jc w:val="both"/>
        <w:rPr>
          <w:rFonts w:ascii="宋体" w:hAnsi="宋体" w:eastAsia="宋体"/>
          <w:kern w:val="2"/>
        </w:rPr>
        <w:sectPr>
          <w:footerReference r:id="rId5" w:type="default"/>
          <w:pgSz w:w="12240" w:h="15840"/>
          <w:pgMar w:top="1440" w:right="1800" w:bottom="1440" w:left="1800" w:header="720" w:footer="720" w:gutter="0"/>
          <w:pgNumType w:fmt="decimal" w:start="1"/>
          <w:cols w:space="720" w:num="1"/>
        </w:sectPr>
      </w:pPr>
    </w:p>
    <w:p w14:paraId="0C193902">
      <w:pPr>
        <w:ind w:left="0" w:leftChars="0"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Liberation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Liberation Sans">
    <w:panose1 w:val="020B0604020202020204"/>
    <w:charset w:val="00"/>
    <w:family w:val="auto"/>
    <w:pitch w:val="default"/>
    <w:sig w:usb0="A00002AF" w:usb1="5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6549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05D21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05D21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5MTNmMTkzMzcyNWFhY2FlZDUyNjhlMzAwN2M1NzcifQ=="/>
  </w:docVars>
  <w:rsids>
    <w:rsidRoot w:val="00DC6BC1"/>
    <w:rsid w:val="00DC6BC1"/>
    <w:rsid w:val="20D418AE"/>
    <w:rsid w:val="24084D2B"/>
    <w:rsid w:val="3110022D"/>
    <w:rsid w:val="33953D1A"/>
    <w:rsid w:val="33A46DE3"/>
    <w:rsid w:val="35EA3C29"/>
    <w:rsid w:val="3A402C1A"/>
    <w:rsid w:val="518C7E71"/>
    <w:rsid w:val="5523033B"/>
    <w:rsid w:val="5C18179D"/>
    <w:rsid w:val="5D072B70"/>
    <w:rsid w:val="5F690EBE"/>
    <w:rsid w:val="625259EE"/>
    <w:rsid w:val="67607B7F"/>
    <w:rsid w:val="68126033"/>
    <w:rsid w:val="79F91D2C"/>
    <w:rsid w:val="FFFE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semiHidden="0" w:name="toc 1"/>
    <w:lsdException w:qFormat="1" w:uiPriority="9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0" w:lineRule="exact"/>
      <w:ind w:firstLine="420" w:firstLineChars="20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5">
    <w:name w:val="toc 1"/>
    <w:basedOn w:val="1"/>
    <w:next w:val="1"/>
    <w:autoRedefine/>
    <w:unhideWhenUsed/>
    <w:qFormat/>
    <w:uiPriority w:val="99"/>
  </w:style>
  <w:style w:type="paragraph" w:styleId="6">
    <w:name w:val="toc 2"/>
    <w:basedOn w:val="1"/>
    <w:next w:val="1"/>
    <w:autoRedefine/>
    <w:unhideWhenUsed/>
    <w:qFormat/>
    <w:uiPriority w:val="99"/>
    <w:pPr>
      <w:spacing w:before="100" w:beforeAutospacing="1" w:after="100" w:afterAutospacing="1"/>
      <w:ind w:left="420" w:leftChars="200"/>
    </w:pPr>
  </w:style>
  <w:style w:type="table" w:styleId="8">
    <w:name w:val="Table Grid"/>
    <w:basedOn w:val="7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paragraph" w:customStyle="1" w:styleId="11">
    <w:name w:val="条标题-2级"/>
    <w:basedOn w:val="1"/>
    <w:qFormat/>
    <w:uiPriority w:val="0"/>
    <w:pPr>
      <w:widowControl/>
      <w:spacing w:beforeLines="50" w:afterLines="50"/>
      <w:ind w:firstLine="0" w:firstLineChars="0"/>
      <w:jc w:val="left"/>
    </w:pPr>
    <w:rPr>
      <w:rFonts w:ascii="黑体" w:hAnsi="黑体" w:eastAsia="黑体"/>
      <w:kern w:val="0"/>
    </w:rPr>
  </w:style>
  <w:style w:type="paragraph" w:customStyle="1" w:styleId="12">
    <w:name w:val="章标题"/>
    <w:basedOn w:val="1"/>
    <w:qFormat/>
    <w:uiPriority w:val="0"/>
    <w:pPr>
      <w:widowControl/>
      <w:spacing w:beforeLines="100" w:afterLines="100"/>
      <w:ind w:firstLine="0" w:firstLineChars="0"/>
      <w:jc w:val="left"/>
      <w:outlineLvl w:val="0"/>
    </w:pPr>
    <w:rPr>
      <w:rFonts w:ascii="Times New Roman" w:hAnsi="Times New Roman" w:eastAsia="黑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9</Pages>
  <Words>3978</Words>
  <Characters>5588</Characters>
  <Lines>23</Lines>
  <Paragraphs>6</Paragraphs>
  <TotalTime>240</TotalTime>
  <ScaleCrop>false</ScaleCrop>
  <LinksUpToDate>false</LinksUpToDate>
  <CharactersWithSpaces>5668</CharactersWithSpaces>
  <Application>WPS Office_12.9.0.18469_F1E327BC-269C-435d-A152-05C5408002CA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2024-04-27T11:57:00Z</dcterms:created>
  <dc:creator>ny_zsh</dc:creator>
  <cp:lastModifiedBy>user</cp:lastModifiedBy>
  <cp:lastPrinted>2024-04-27T12:03:00Z</cp:lastPrinted>
  <dcterms:modified xsi:type="dcterms:W3CDTF">2025-05-15T15:42:46Z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2052-12.9.0.18469</vt:lpwstr>
  </property>
  <property fmtid="{D5CDD505-2E9C-101B-9397-08002B2CF9AE}" pid="3" name="ICV">
    <vt:lpwstr>B06CEE4B0FF74E868D3A467D20AE22AD_13</vt:lpwstr>
  </property>
</Properties>
</file>