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E448CC">
      <w:pPr>
        <w:jc w:val="center"/>
        <w:rPr>
          <w:rFonts w:hint="eastAsia"/>
          <w:b/>
          <w:sz w:val="32"/>
          <w:lang w:val="en-US"/>
        </w:rPr>
      </w:pPr>
    </w:p>
    <w:p w14:paraId="1D5C0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left="0" w:leftChars="0" w:right="0" w:righ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FF0000"/>
          <w:sz w:val="72"/>
          <w:szCs w:val="72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eastAsia="zh-CN"/>
        </w:rPr>
        <w:t>作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eastAsia="zh-CN"/>
        </w:rPr>
        <w:t>物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eastAsia="zh-CN"/>
        </w:rPr>
        <w:t>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eastAsia="zh-CN"/>
        </w:rPr>
        <w:t>虫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eastAsia="zh-CN"/>
        </w:rPr>
        <w:t>情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FF0000"/>
          <w:sz w:val="72"/>
          <w:szCs w:val="72"/>
          <w:lang w:eastAsia="zh-CN"/>
        </w:rPr>
        <w:t>报</w:t>
      </w:r>
    </w:p>
    <w:bookmarkEnd w:id="0"/>
    <w:p w14:paraId="68F65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总第31期 果树第1期</w:t>
      </w:r>
    </w:p>
    <w:p w14:paraId="3E1E2079">
      <w:pPr>
        <w:spacing w:line="240" w:lineRule="auto"/>
        <w:ind w:left="0" w:leftChars="0" w:right="0" w:rightChars="0" w:firstLine="0" w:firstLineChars="0"/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 w14:paraId="238CE81D">
      <w:pPr>
        <w:spacing w:line="240" w:lineRule="auto"/>
        <w:ind w:left="0" w:leftChars="0" w:right="0" w:rightChars="0" w:firstLine="0" w:firstLineChars="0"/>
        <w:jc w:val="center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u w:val="single"/>
          <w:lang w:val="en-US" w:eastAsia="zh-CN"/>
        </w:rPr>
        <w:t>上海市奉贤区农业技术推广中心            2025年3月28日</w:t>
      </w:r>
    </w:p>
    <w:p w14:paraId="360AF249">
      <w:pPr>
        <w:jc w:val="center"/>
        <w:rPr>
          <w:rFonts w:hint="eastAsia"/>
          <w:b/>
          <w:sz w:val="32"/>
          <w:lang w:val="en-US"/>
        </w:rPr>
      </w:pPr>
    </w:p>
    <w:p w14:paraId="66545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before="120" w:beforeLines="50" w:after="120" w:afterLines="50" w:line="560" w:lineRule="atLeast"/>
        <w:jc w:val="center"/>
        <w:textAlignment w:val="auto"/>
        <w:rPr>
          <w:rFonts w:hint="eastAsia"/>
          <w:b/>
          <w:bCs/>
          <w:sz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梨小食心虫越冬代发生情况与防治意见</w:t>
      </w:r>
    </w:p>
    <w:p w14:paraId="1FD08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梨小食心虫是果树上普遍发生的一种虫害，以老熟幼虫在果树枝干和根颈裂缝处及土中结成灰白薄茧越冬。翌年春季开始化蛹。发生期不整齐，世代重叠。三月中下旬气温回升，桃树、梨树陆续进入始花期，在第一代幼虫造成为害前，切实抓好春季病虫害的防治的关键时期，为压低全年虫口基数，各果园应当及时开展防治。保障我区桃、梨等果树生产安全。</w:t>
      </w:r>
    </w:p>
    <w:p w14:paraId="3F4CB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一、梨小食心虫发生情况</w:t>
      </w:r>
    </w:p>
    <w:p w14:paraId="049EE8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根据青村、庄行两个镇梨小食心虫性诱监测点结果，2025年梨小食心虫越冬代成虫始见早于去年（2024年3月11日始见成虫，单钵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头/诱芯），青村镇解放村监测点于3月1日始见成虫，单钵2头/诱芯，随着3月中下旬温度迅速升高，3月21日蛾量逐步上升，3月21日至3月25日累计平均诱蛾量单钵45.6头/诱芯，3月25日诱蛾量最高：单钵63头/诱芯。庄行镇监测点蛾峰最高日（3月25日），单钵诱蛾量45头/诱芯，据监测全区越冬代成虫已进入羽化高峰。</w:t>
      </w:r>
    </w:p>
    <w:p w14:paraId="7FB1D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二、防治意见</w:t>
      </w:r>
    </w:p>
    <w:p w14:paraId="2E1BC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理化诱控：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梨小食心虫越冬代成虫羽化出土前，在果树（桃树、梨树）树冠的上1/3处的树枝上拧挂240mg/条梨小食心虫性迷向丝，可持续对各代雄成虫产生迷向作用，降低成虫交配几率，压低前期虫量，进而减轻幼虫对桃梢、桃果为害，持效期可达4个月，推荐使用密度为33条/亩。</w:t>
      </w:r>
    </w:p>
    <w:p w14:paraId="414B0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药剂防治：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可用25%甲氧·茚虫威悬浮剂或30%茚虫威悬浮剂或15%茚虫威悬浮剂或35%氯虫苯甲酰胺水分散粒剂等药剂防治。（注：建议使用登记在相关作物上的农药）</w:t>
      </w:r>
    </w:p>
    <w:p w14:paraId="4A22A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防治时期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4月</w:t>
      </w:r>
      <w:r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日至7日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为用药防治适期，各种植基地可根据花期以及天气条件（避开雨天）适当调整用药时间，避免盛花期喷药影响坐果。</w:t>
      </w:r>
    </w:p>
    <w:p w14:paraId="20A824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在每亩放置4-6个糖醋酒液诱捕器（糖醋液配比为：白糖：乙酸：乙醇：水=3:1:3:80）</w:t>
      </w:r>
    </w:p>
    <w:p w14:paraId="75A33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firstLine="600" w:firstLineChars="200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三、注意事项</w:t>
      </w:r>
    </w:p>
    <w:p w14:paraId="33E27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1、悬挂迷向丝时佩戴一次性手套，禁止直接接触。</w:t>
      </w:r>
    </w:p>
    <w:p w14:paraId="7E003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2、微生物用药注意存放及使用的适宜温度，科学混配，不可与其他杀菌剂混用。</w:t>
      </w:r>
    </w:p>
    <w:p w14:paraId="79127D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3、定期检查糖醋酒液诱捕器，及时补充糖醋酒液，防止蒸发。</w:t>
      </w:r>
    </w:p>
    <w:p w14:paraId="51ED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6BA38D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atLeas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49A1634E"/>
    <w:sectPr>
      <w:headerReference r:id="rId3" w:type="default"/>
      <w:footerReference r:id="rId4" w:type="default"/>
      <w:pgSz w:w="11907" w:h="16840"/>
      <w:pgMar w:top="1304" w:right="1418" w:bottom="1304" w:left="1418" w:header="720" w:footer="720" w:gutter="0"/>
      <w:pgNumType w:fmt="decimal"/>
      <w:cols w:space="720" w:num="1"/>
      <w:docGrid w:linePitch="462" w:charSpace="107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DA7A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70B208"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70B208"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F900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wYmM0YWVlZDE4Y2QyYWEwZGNmNmU1ZGJlMTdjMDgifQ=="/>
  </w:docVars>
  <w:rsids>
    <w:rsidRoot w:val="6FFCD18C"/>
    <w:rsid w:val="24E04B32"/>
    <w:rsid w:val="27F3E965"/>
    <w:rsid w:val="332F68EE"/>
    <w:rsid w:val="477B4627"/>
    <w:rsid w:val="566DEB32"/>
    <w:rsid w:val="59EF9E9A"/>
    <w:rsid w:val="5F97F5EB"/>
    <w:rsid w:val="5FF2C5CA"/>
    <w:rsid w:val="60776A77"/>
    <w:rsid w:val="6FFCD18C"/>
    <w:rsid w:val="70FE35E1"/>
    <w:rsid w:val="74DFB5DA"/>
    <w:rsid w:val="7DBCA06C"/>
    <w:rsid w:val="7DDF58A8"/>
    <w:rsid w:val="7F6B9401"/>
    <w:rsid w:val="7F8EB4EA"/>
    <w:rsid w:val="7FEF1B16"/>
    <w:rsid w:val="7FFD5A33"/>
    <w:rsid w:val="AFB66A3A"/>
    <w:rsid w:val="AFB73AF4"/>
    <w:rsid w:val="B3C7E5EC"/>
    <w:rsid w:val="BFFF3502"/>
    <w:rsid w:val="CC3FC9E5"/>
    <w:rsid w:val="CEF74705"/>
    <w:rsid w:val="D7FAFD4D"/>
    <w:rsid w:val="DD7D7AC6"/>
    <w:rsid w:val="DDFBBE27"/>
    <w:rsid w:val="DF3DF7FD"/>
    <w:rsid w:val="E67714E7"/>
    <w:rsid w:val="E74F4A07"/>
    <w:rsid w:val="EAE8B590"/>
    <w:rsid w:val="EFA70A28"/>
    <w:rsid w:val="FDB035C5"/>
    <w:rsid w:val="FEFED416"/>
    <w:rsid w:val="FFFB6D2C"/>
    <w:rsid w:val="FFFEFD03"/>
    <w:rsid w:val="FF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sz w:val="34"/>
      <w:szCs w:val="34"/>
      <w:lang w:val="zh-CN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813</Words>
  <Characters>860</Characters>
  <Lines>0</Lines>
  <Paragraphs>0</Paragraphs>
  <TotalTime>19</TotalTime>
  <ScaleCrop>false</ScaleCrop>
  <LinksUpToDate>false</LinksUpToDate>
  <CharactersWithSpaces>882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2024-07-13T02:16:00Z</dcterms:created>
  <dc:creator>user</dc:creator>
  <cp:lastModifiedBy>哇哦</cp:lastModifiedBy>
  <cp:lastPrinted>2024-07-13T02:33:00Z</cp:lastPrinted>
  <dcterms:modified xsi:type="dcterms:W3CDTF">2025-04-07T05:48:44Z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A287D9320CD04C61BEE382FAB7090E1F_13</vt:lpwstr>
  </property>
  <property fmtid="{D5CDD505-2E9C-101B-9397-08002B2CF9AE}" pid="4" name="KSOTemplateDocerSaveRecord">
    <vt:lpwstr>eyJoZGlkIjoiNGM5YmViMWVjZGJmZDVmMDkzYjQ0NzY4ZjhjYjdiMTEiLCJ1c2VySWQiOiIzNTgxMjg2MzEifQ==</vt:lpwstr>
  </property>
</Properties>
</file>