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1EDB5">
      <w:pPr>
        <w:spacing w:line="560" w:lineRule="atLeast"/>
        <w:jc w:val="center"/>
        <w:rPr>
          <w:rFonts w:ascii="黑体" w:hAnsi="黑体" w:eastAsia="黑体" w:cs="黑体"/>
          <w:b/>
          <w:bCs/>
          <w:color w:val="FF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作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物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虫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报</w:t>
      </w:r>
      <w:bookmarkStart w:id="0" w:name="_GoBack"/>
      <w:bookmarkEnd w:id="0"/>
    </w:p>
    <w:p w14:paraId="725912E4">
      <w:pPr>
        <w:spacing w:line="560" w:lineRule="atLeast"/>
        <w:jc w:val="center"/>
        <w:rPr>
          <w:rFonts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sz w:val="30"/>
          <w:szCs w:val="30"/>
          <w:lang w:val="en-US"/>
        </w:rPr>
        <w:t>总第</w:t>
      </w:r>
      <w:r>
        <w:rPr>
          <w:rFonts w:hint="default" w:ascii="楷体" w:hAnsi="楷体" w:eastAsia="楷体" w:cs="楷体"/>
          <w:sz w:val="30"/>
          <w:szCs w:val="30"/>
          <w:lang w:val="en-US"/>
        </w:rPr>
        <w:t>43</w:t>
      </w:r>
      <w:r>
        <w:rPr>
          <w:rFonts w:hint="eastAsia" w:ascii="楷体" w:hAnsi="楷体" w:eastAsia="楷体" w:cs="楷体"/>
          <w:sz w:val="30"/>
          <w:szCs w:val="30"/>
          <w:lang w:val="en-US"/>
        </w:rPr>
        <w:t>期 蔬菜第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楷体"/>
          <w:sz w:val="30"/>
          <w:szCs w:val="30"/>
          <w:lang w:val="en-US"/>
        </w:rPr>
        <w:t>期</w:t>
      </w:r>
    </w:p>
    <w:p w14:paraId="5E36A25F">
      <w:pPr>
        <w:jc w:val="center"/>
        <w:rPr>
          <w:rFonts w:hAnsi="宋体" w:cs="宋体"/>
          <w:b/>
          <w:bCs/>
          <w:sz w:val="30"/>
          <w:szCs w:val="30"/>
          <w:lang w:val="en-US"/>
        </w:rPr>
      </w:pPr>
    </w:p>
    <w:p w14:paraId="710005ED">
      <w:pPr>
        <w:jc w:val="center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上海市奉贤区农业技术推广中心            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日</w:t>
      </w:r>
    </w:p>
    <w:p w14:paraId="2774C6C6">
      <w:pPr>
        <w:widowControl/>
        <w:spacing w:line="360" w:lineRule="auto"/>
        <w:ind w:firstLine="48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蔬菜蓟马发生趋势与防治预报</w:t>
      </w:r>
    </w:p>
    <w:p w14:paraId="62C3D42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根据区蔬菜病虫测报点调查，结合作物生育期和天气预报综合分析，预计本区蔬菜蓟马中等偏重发生。</w:t>
      </w:r>
    </w:p>
    <w:p w14:paraId="7E9A84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jc w:val="left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一、发生情况</w:t>
      </w:r>
    </w:p>
    <w:p w14:paraId="331C40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（一）茄果类</w:t>
      </w:r>
    </w:p>
    <w:p w14:paraId="35337E8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当前,蓟马在茄果类作物上平均株危害率42%，平均单株虫口数为21.7头。个别保护地采收期茄子，单株虫口高达120头/株。</w:t>
      </w:r>
    </w:p>
    <w:p w14:paraId="445E40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（二）豆类 </w:t>
      </w:r>
    </w:p>
    <w:p w14:paraId="695849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当前，蓟马在豆类（豇豆、菜豆等）上平均株危害率40%，平均单株虫口数为18头。个别保护地采收期豇豆，单株虫口近80头/株。</w:t>
      </w:r>
    </w:p>
    <w:p w14:paraId="3E5B37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（三）瓜类</w:t>
      </w:r>
    </w:p>
    <w:p w14:paraId="290CB45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当前,蓟马在瓜类上平均株危害率30%，平均单株虫口数为10头。个别保护地黄瓜，单株虫口近65头/株。</w:t>
      </w:r>
    </w:p>
    <w:p w14:paraId="026A0FF9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 xml:space="preserve">防治意见 </w:t>
      </w:r>
    </w:p>
    <w:p w14:paraId="0395FF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（一）绿色防控技术应用</w:t>
      </w:r>
    </w:p>
    <w:p w14:paraId="7C5B3C7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1、农业措施。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结合实际使用与禾本科作物间作、套作，水旱轮作，土壤深翻、生石灰改良土壤等措施。</w:t>
      </w:r>
    </w:p>
    <w:p w14:paraId="752D58B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2、理化诱控。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配合使用覆膜、地膜+防草布、40目～60目防虫网等措施。使用引诱剂、驱避剂，如利用蓝板和蓟马聚集信息素进行监测和防治。</w:t>
      </w:r>
    </w:p>
    <w:p w14:paraId="7ECF9A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3、生物防治。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保证雨天排水通畅、沟内不积水，降低棚内地下水位。</w:t>
      </w:r>
    </w:p>
    <w:p w14:paraId="3037A381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bidi w:val="0"/>
        <w:snapToGrid/>
        <w:spacing w:before="156" w:line="520" w:lineRule="exact"/>
        <w:ind w:firstLine="643" w:firstLineChars="200"/>
        <w:textAlignment w:val="auto"/>
        <w:rPr>
          <w:rFonts w:hint="eastAsia" w:ascii="仿宋" w:hAnsi="仿宋" w:eastAsia="楷体" w:cs="仿宋"/>
          <w:b/>
          <w:bCs/>
          <w:color w:val="000000"/>
          <w:sz w:val="28"/>
          <w:szCs w:val="28"/>
          <w:u w:color="000000"/>
          <w:lang w:val="zh-TW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CN" w:bidi="ar"/>
        </w:rPr>
        <w:t>（二）化学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TW" w:bidi="ar"/>
        </w:rPr>
        <w:t>防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控</w:t>
      </w:r>
    </w:p>
    <w:p w14:paraId="7F0276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1、药剂选择。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可选用高效低毒低残留的化学农药，如乙基多杀菌素、溴氰虫酰胺、噻虫嗪等，以及绿僵菌等生物农药。</w:t>
      </w:r>
    </w:p>
    <w:p w14:paraId="48D8C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2、</w:t>
      </w:r>
      <w:r>
        <w:rPr>
          <w:rFonts w:hint="eastAsia" w:ascii="仿宋" w:hAnsi="仿宋" w:eastAsia="仿宋" w:cs="仿宋"/>
          <w:b/>
          <w:sz w:val="28"/>
          <w:szCs w:val="28"/>
        </w:rPr>
        <w:t>用药</w:t>
      </w:r>
      <w:r>
        <w:rPr>
          <w:rFonts w:ascii="仿宋" w:hAnsi="仿宋" w:eastAsia="仿宋" w:cs="仿宋"/>
          <w:b/>
          <w:sz w:val="28"/>
          <w:szCs w:val="28"/>
        </w:rPr>
        <w:t>时期和方式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开花前以苗期灌根预防为主，爬蔓期以喷雾压低基数为主，开花结果期以生物农药为主，化学农药为辅。</w:t>
      </w:r>
    </w:p>
    <w:p w14:paraId="44D720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3、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注意事项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特别注意安全间隔期；选用不同作用方式和机制的药剂合理轮换使用。精准用药，合理混用（生物药剂与化学药剂混用）。开展统一防治，减少害虫迁移。</w:t>
      </w:r>
    </w:p>
    <w:p w14:paraId="0CD81B3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5EFD"/>
    <w:multiLevelType w:val="singleLevel"/>
    <w:tmpl w:val="F5FF5E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EwNTQ0MWQ5ZGI3YTNjYzNlN2I4NDAzNzY5ZmYifQ=="/>
  </w:docVars>
  <w:rsids>
    <w:rsidRoot w:val="2D8145C1"/>
    <w:rsid w:val="0B626F71"/>
    <w:rsid w:val="24B25211"/>
    <w:rsid w:val="2D8145C1"/>
    <w:rsid w:val="478B2A70"/>
    <w:rsid w:val="4ED54882"/>
    <w:rsid w:val="79ED6049"/>
    <w:rsid w:val="E6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1126</Characters>
  <Lines>0</Lines>
  <Paragraphs>0</Paragraphs>
  <TotalTime>4</TotalTime>
  <ScaleCrop>false</ScaleCrop>
  <LinksUpToDate>false</LinksUpToDate>
  <CharactersWithSpaces>1147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2025-05-19T14:08:00Z</dcterms:created>
  <dc:creator>strawberry</dc:creator>
  <cp:lastModifiedBy>user</cp:lastModifiedBy>
  <dcterms:modified xsi:type="dcterms:W3CDTF">2025-07-03T17:30:39Z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DFC268B207B14162A40062BB08FD3AF8_13</vt:lpwstr>
  </property>
  <property fmtid="{D5CDD505-2E9C-101B-9397-08002B2CF9AE}" pid="4" name="KSOTemplateDocerSaveRecord">
    <vt:lpwstr>eyJoZGlkIjoiYTg5Y2VjMjA1YmM3MzUzMGQxNDFmOTQ4NTNmNDczZjUiLCJ1c2VySWQiOiIxMjIwMTQ4ODU1In0=</vt:lpwstr>
  </property>
</Properties>
</file>