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EDB5">
      <w:pPr>
        <w:spacing w:line="560" w:lineRule="atLeast"/>
        <w:jc w:val="center"/>
        <w:rPr>
          <w:rFonts w:ascii="黑体" w:hAnsi="黑体" w:eastAsia="黑体" w:cs="黑体"/>
          <w:b/>
          <w:bCs/>
          <w:color w:val="FF000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作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物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虫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报</w:t>
      </w:r>
    </w:p>
    <w:p w14:paraId="725912E4">
      <w:pPr>
        <w:spacing w:line="560" w:lineRule="atLeast"/>
        <w:jc w:val="center"/>
        <w:rPr>
          <w:rFonts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总第X期 蔬菜第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期</w:t>
      </w:r>
    </w:p>
    <w:p w14:paraId="5E36A25F">
      <w:pPr>
        <w:jc w:val="center"/>
        <w:rPr>
          <w:rFonts w:hAnsi="宋体" w:cs="宋体"/>
          <w:b/>
          <w:bCs/>
          <w:sz w:val="30"/>
          <w:szCs w:val="30"/>
          <w:lang w:val="en-US"/>
        </w:rPr>
      </w:pPr>
    </w:p>
    <w:p w14:paraId="710005ED">
      <w:pPr>
        <w:jc w:val="center"/>
        <w:rPr>
          <w:rFonts w:ascii="仿宋_GB2312" w:hAnsi="仿宋_GB2312" w:eastAsia="仿宋_GB2312" w:cs="仿宋_GB2312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/>
        </w:rPr>
        <w:t>上海市奉贤区农业技术推广中心            202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/>
        </w:rPr>
        <w:t>日</w:t>
      </w:r>
    </w:p>
    <w:p w14:paraId="7326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/>
        </w:rPr>
        <w:t>斜纹夜蛾和甜菜夜蛾的发生趋势与防治意见</w:t>
      </w:r>
    </w:p>
    <w:p w14:paraId="03F9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根据区蔬菜病虫测报点调查和部分种植户田块系统调查，结合作物生育期和天气预报综合分析，预计本区甜菜夜蛾、斜纹夜蛾为中等偏重发生。</w:t>
      </w:r>
    </w:p>
    <w:p w14:paraId="5C65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/>
        </w:rPr>
        <w:t>一、发生情况</w:t>
      </w:r>
    </w:p>
    <w:p w14:paraId="0330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kern w:val="0"/>
          <w:sz w:val="30"/>
          <w:szCs w:val="30"/>
          <w:lang w:val="zh-CN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（一）</w:t>
      </w:r>
      <w:r>
        <w:rPr>
          <w:rFonts w:hint="eastAsia" w:ascii="楷体" w:hAnsi="楷体" w:eastAsia="楷体" w:cs="楷体"/>
          <w:kern w:val="0"/>
          <w:sz w:val="30"/>
          <w:szCs w:val="30"/>
          <w:lang w:val="zh-CN" w:eastAsia="zh-CN"/>
        </w:rPr>
        <w:t>斜纹夜蛾</w:t>
      </w:r>
    </w:p>
    <w:p w14:paraId="5D34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 xml:space="preserve"> 1、成虫诱测 </w:t>
      </w:r>
    </w:p>
    <w:p w14:paraId="1C1A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灯诱始见4月29日，比去年晚2天，截止7月5日今年平均单灯累计诱蛾80头，比去年同期（84头）少4.8%，比近三年同期（78.3头）多2.2%。性诱始见4月23日，比去年晚1天,截止7月5日今年平均单个诱捕器累计诱蛾752头，比去年同期（832头）少9.6%，比近三年同期蛾量（728头）多3.3%。峰次主要有3个，第一个峰在5月30日～6月1日、第二个峰在6月11日～6月13日、第三个峰在6月22日～6月24日，分别占蛾峰总量的10.2%、12.5%、11.5%。</w:t>
      </w:r>
    </w:p>
    <w:p w14:paraId="23C2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2、幼虫调查 </w:t>
      </w:r>
    </w:p>
    <w:p w14:paraId="3878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在青菜、杭白菜等作物上均有为害，斜纹夜蛾平均虫株率5%；平均虫口密度为1.1条/株。</w:t>
      </w:r>
    </w:p>
    <w:p w14:paraId="7B70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kern w:val="0"/>
          <w:sz w:val="30"/>
          <w:szCs w:val="30"/>
          <w:lang w:val="zh-CN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（二）甜菜</w:t>
      </w:r>
      <w:r>
        <w:rPr>
          <w:rFonts w:hint="eastAsia" w:ascii="楷体" w:hAnsi="楷体" w:eastAsia="楷体" w:cs="楷体"/>
          <w:kern w:val="0"/>
          <w:sz w:val="30"/>
          <w:szCs w:val="30"/>
          <w:lang w:val="zh-CN" w:eastAsia="zh-CN"/>
        </w:rPr>
        <w:t>夜蛾</w:t>
      </w:r>
    </w:p>
    <w:p w14:paraId="3543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1、成虫诱测 </w:t>
      </w:r>
    </w:p>
    <w:p w14:paraId="7CA0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灯诱始见3月26日，比去年早1天，截止7月5日今年平均单灯累计诱蛾226头，比去年同期（196头）多15.3%，比近三年同期（187头）多20.9%。性诱始见4月21日，比去年早3天,截止7月5日今年平均单个诱捕器累计诱蛾287头，比去年同期（308头）少6.8%，比近三年同期蛾量（280头）多2.5%。峰次主要有2个，第一个在5月27日～5月29日、第二个峰在6月23日～6月25日，分别占蛾峰总量的10.2%、12.7%。</w:t>
      </w:r>
    </w:p>
    <w:p w14:paraId="1C39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2、幼虫调查 </w:t>
      </w:r>
    </w:p>
    <w:p w14:paraId="6B75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在青菜、辣椒、豇豆等作物上均有为害，甜菜夜蛾平均虫株率6%；平均虫口密度为1.3条/株。</w:t>
      </w:r>
    </w:p>
    <w:p w14:paraId="71B4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0"/>
          <w:szCs w:val="30"/>
          <w:lang w:val="en-US"/>
        </w:rPr>
        <w:t>、防治意见</w:t>
      </w:r>
    </w:p>
    <w:p w14:paraId="48D3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default" w:ascii="楷体" w:hAnsi="楷体" w:eastAsia="楷体" w:cs="楷体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（一）防治田适期</w:t>
      </w:r>
    </w:p>
    <w:p w14:paraId="2300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大田虫情有虫株率达到3%以上的各类型田均需防治。</w:t>
      </w:r>
    </w:p>
    <w:p w14:paraId="63CD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default" w:ascii="楷体" w:hAnsi="楷体" w:eastAsia="楷体" w:cs="楷体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（二）绿色防控</w:t>
      </w:r>
    </w:p>
    <w:p w14:paraId="38DA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可选用性诱剂、光源诱捕器、杀虫灯等绿色防控产品，做好防虫网的应用，以减少农药的使用。 </w:t>
      </w:r>
    </w:p>
    <w:p w14:paraId="31A7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（三）药剂选择</w:t>
      </w:r>
    </w:p>
    <w:p w14:paraId="3C28A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防治斜纹夜蛾药剂可选择甲氨基阿维菌素苯甲酸盐、氯虫苯甲酰胺、溴氰虫酰胺、甲维·虫螨腈、甲氧虫酰肼等。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防治甜菜夜蛾药剂可选用苦皮藤素、乙基多杀菌素、甲氨基阿维菌素苯甲酸盐、茚虫威、氯虫苯甲酰胺、虱螨脲、溴氰虫酰胺、甜核·苏云菌、甲氧·虫螨腈、溴虫氟苯双酰胺、环丙氟虫胺等（其中溴虫氟苯双酰胺、环丙氟虫胺为非绿色食品生产允许使用农药）。按照农药标签及说明书使用，掌握剂量浓度，兑水后均匀喷雾。注意药剂的轮换使用，严格执行农药安全间隔期，确保蔬菜产品质量安全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29D1"/>
    <w:rsid w:val="06897EFF"/>
    <w:rsid w:val="1DB573D4"/>
    <w:rsid w:val="24945F95"/>
    <w:rsid w:val="2EA9088F"/>
    <w:rsid w:val="2ECB7746"/>
    <w:rsid w:val="32CC3CED"/>
    <w:rsid w:val="3B904E0B"/>
    <w:rsid w:val="45A656D1"/>
    <w:rsid w:val="533B4EF5"/>
    <w:rsid w:val="542B571F"/>
    <w:rsid w:val="5EB400EF"/>
    <w:rsid w:val="60E429D1"/>
    <w:rsid w:val="62045801"/>
    <w:rsid w:val="7C1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1029</Characters>
  <Lines>0</Lines>
  <Paragraphs>0</Paragraphs>
  <TotalTime>4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2026-07-07T07:43:00Z</dcterms:created>
  <dc:creator>strawberry</dc:creator>
  <cp:lastModifiedBy>strawberry</cp:lastModifiedBy>
  <dcterms:modified xsi:type="dcterms:W3CDTF">2026-07-09T07:51:26Z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05961E44FFA54AA2BD4359BAE69638BC_13</vt:lpwstr>
  </property>
  <property fmtid="{D5CDD505-2E9C-101B-9397-08002B2CF9AE}" pid="4" name="KSOTemplateDocerSaveRecord">
    <vt:lpwstr>eyJoZGlkIjoiYTg5Y2VjMjA1YmM3MzUzMGQxNDFmOTQ4NTNmNDczZjUiLCJ1c2VySWQiOiIxMjIwMTQ4ODU1In0=</vt:lpwstr>
  </property>
</Properties>
</file>