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1EDB5">
      <w:pPr>
        <w:spacing w:line="560" w:lineRule="atLeast"/>
        <w:jc w:val="center"/>
        <w:rPr>
          <w:rFonts w:ascii="黑体" w:hAnsi="黑体" w:eastAsia="黑体" w:cs="黑体"/>
          <w:b/>
          <w:bCs/>
          <w:color w:val="FF0000"/>
          <w:sz w:val="72"/>
          <w:szCs w:val="72"/>
        </w:rPr>
      </w:pPr>
      <w:r>
        <w:rPr>
          <w:rFonts w:hint="eastAsia" w:ascii="黑体" w:hAnsi="黑体" w:eastAsia="黑体" w:cs="黑体"/>
          <w:b/>
          <w:bCs/>
          <w:color w:val="FF0000"/>
          <w:sz w:val="72"/>
          <w:szCs w:val="72"/>
        </w:rPr>
        <w:t>作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  <w:lang w:val="en-US"/>
        </w:rPr>
        <w:t xml:space="preserve"> 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</w:rPr>
        <w:t>物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  <w:lang w:val="en-US"/>
        </w:rPr>
        <w:t xml:space="preserve"> 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</w:rPr>
        <w:t>病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  <w:lang w:val="en-US"/>
        </w:rPr>
        <w:t xml:space="preserve"> 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</w:rPr>
        <w:t>虫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  <w:lang w:val="en-US"/>
        </w:rPr>
        <w:t xml:space="preserve"> 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</w:rPr>
        <w:t>情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  <w:lang w:val="en-US"/>
        </w:rPr>
        <w:t xml:space="preserve"> </w:t>
      </w:r>
      <w:r>
        <w:rPr>
          <w:rFonts w:hint="eastAsia" w:ascii="黑体" w:hAnsi="黑体" w:eastAsia="黑体" w:cs="黑体"/>
          <w:b/>
          <w:bCs/>
          <w:color w:val="FF0000"/>
          <w:sz w:val="72"/>
          <w:szCs w:val="72"/>
        </w:rPr>
        <w:t>报</w:t>
      </w:r>
    </w:p>
    <w:p w14:paraId="725912E4">
      <w:pPr>
        <w:spacing w:line="560" w:lineRule="atLeast"/>
        <w:jc w:val="center"/>
        <w:rPr>
          <w:rFonts w:ascii="楷体" w:hAnsi="楷体" w:eastAsia="楷体" w:cs="楷体"/>
          <w:sz w:val="30"/>
          <w:szCs w:val="30"/>
          <w:lang w:val="en-US"/>
        </w:rPr>
      </w:pPr>
      <w:r>
        <w:rPr>
          <w:rFonts w:hint="eastAsia" w:ascii="楷体" w:hAnsi="楷体" w:eastAsia="楷体" w:cs="楷体"/>
          <w:sz w:val="30"/>
          <w:szCs w:val="30"/>
          <w:lang w:val="en-US"/>
        </w:rPr>
        <w:t>总第X期 蔬菜第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2</w:t>
      </w:r>
      <w:r>
        <w:rPr>
          <w:rFonts w:hint="eastAsia" w:ascii="楷体" w:hAnsi="楷体" w:eastAsia="楷体" w:cs="楷体"/>
          <w:sz w:val="30"/>
          <w:szCs w:val="30"/>
          <w:lang w:val="en-US"/>
        </w:rPr>
        <w:t>期</w:t>
      </w:r>
    </w:p>
    <w:p w14:paraId="5E36A25F">
      <w:pPr>
        <w:jc w:val="center"/>
        <w:rPr>
          <w:rFonts w:hAnsi="宋体" w:cs="宋体"/>
          <w:b/>
          <w:bCs/>
          <w:sz w:val="30"/>
          <w:szCs w:val="30"/>
          <w:lang w:val="en-US"/>
        </w:rPr>
      </w:pPr>
    </w:p>
    <w:p w14:paraId="710005ED">
      <w:pPr>
        <w:jc w:val="center"/>
        <w:rPr>
          <w:rFonts w:ascii="仿宋_GB2312" w:hAnsi="仿宋_GB2312" w:eastAsia="仿宋_GB2312" w:cs="仿宋_GB2312"/>
          <w:sz w:val="30"/>
          <w:szCs w:val="30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/>
        </w:rPr>
        <w:t>上海市奉贤区农业技术推广中心            202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/>
        </w:rPr>
        <w:t>日</w:t>
      </w:r>
    </w:p>
    <w:p w14:paraId="73260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96" w:firstLineChars="200"/>
        <w:jc w:val="center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6"/>
          <w:szCs w:val="36"/>
          <w:lang w:val="en-US" w:eastAsia="zh-CN"/>
        </w:rPr>
        <w:t>秋季烟粉虱的发生趋势与防治意见</w:t>
      </w:r>
    </w:p>
    <w:p w14:paraId="5844B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根据区蔬菜病虫测报点调查和部分种植户田块系统调查，结合作物生育期和天气预报综合分析，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预计本区秋季烟粉虱为中等</w:t>
      </w:r>
      <w:r>
        <w:rPr>
          <w:rFonts w:hint="eastAsia" w:ascii="仿宋_GB2312" w:hAnsi="仿宋_GB2312" w:eastAsia="仿宋_GB2312" w:cs="仿宋_GB2312"/>
          <w:sz w:val="30"/>
          <w:szCs w:val="30"/>
          <w:lang w:val="zh-TW" w:eastAsia="zh-TW"/>
        </w:rPr>
        <w:t>发生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</w:t>
      </w:r>
    </w:p>
    <w:p w14:paraId="5C650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/>
        </w:rPr>
        <w:t>一、发生情况</w:t>
      </w:r>
    </w:p>
    <w:p w14:paraId="4A959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>今年8月7日立秋以来，黄板诱烟粉虱平均单板累计虫量为533头，少于去年同期（943头），少于近三年同期（892头）。田间调查显示，目前采收期茄子烟粉虱有虫株率为80%，百叶虫量610头；采收期辣椒烟粉虱有虫株率60%，百叶虫量520头；开花期黄瓜烟粉虱有虫株率38%，百叶虫量280头；生长期青菜烟粉虱有虫株率20%，百叶虫量100头。</w:t>
      </w:r>
    </w:p>
    <w:p w14:paraId="026A0FF9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0"/>
          <w:szCs w:val="30"/>
          <w:lang w:val="en-US"/>
        </w:rPr>
        <w:t xml:space="preserve">防治意见 </w:t>
      </w:r>
    </w:p>
    <w:p w14:paraId="3553FA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0"/>
          <w:szCs w:val="30"/>
          <w:lang w:val="en-US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农业防治</w:t>
      </w:r>
    </w:p>
    <w:p w14:paraId="586FB1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>及时清除田间杂草，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zh-TW" w:eastAsia="zh-CN" w:bidi="ar-SA"/>
        </w:rPr>
        <w:t>作物移栽种植时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>注意地膜的使用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zh-TW"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>抑制杂草生长，减少烟粉虱的栖息场所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zh-TW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>设施换茬时密闭周边大棚，彻底清棚后将秸秆带出棚外统一处置，防止残留虫口迁移扩散继续为害。</w:t>
      </w:r>
    </w:p>
    <w:p w14:paraId="7C9F70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（二）绿色防控 </w:t>
      </w:r>
    </w:p>
    <w:p w14:paraId="2D9E4AD6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>在烟粉虱发生早期，虫口密度低时，使用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zh-TW" w:eastAsia="zh-CN" w:bidi="ar-SA"/>
        </w:rPr>
        <w:t>全降解黄色诱虫板，每亩用量25～30张，根据田间虫口基数适当调节。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>有条件的基地，可以配合生物天敌防治。</w:t>
      </w:r>
    </w:p>
    <w:p w14:paraId="1F109C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（三）药剂选择 </w:t>
      </w:r>
      <w:bookmarkStart w:id="0" w:name="_GoBack"/>
      <w:bookmarkEnd w:id="0"/>
    </w:p>
    <w:p w14:paraId="1584E8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zh-TW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en-US" w:eastAsia="zh-CN" w:bidi="ar-SA"/>
        </w:rPr>
        <w:t>可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zh-TW" w:eastAsia="zh-CN" w:bidi="ar-SA"/>
        </w:rPr>
        <w:t>选用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en-US" w:eastAsia="zh-CN" w:bidi="ar-SA"/>
        </w:rPr>
        <w:t>氟啶虫胺腈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zh-TW" w:eastAsia="zh-CN" w:bidi="ar-SA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en-US" w:eastAsia="zh-CN" w:bidi="ar-SA"/>
        </w:rPr>
        <w:t>螺虫乙酯、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zh-TW" w:eastAsia="zh-CN" w:bidi="ar-SA"/>
        </w:rPr>
        <w:t>溴氰虫酰胺、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en-US" w:eastAsia="zh-CN" w:bidi="ar-SA"/>
        </w:rPr>
        <w:t>螺虫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zh-TW" w:eastAsia="zh-CN" w:bidi="ar-SA"/>
        </w:rPr>
        <w:t>•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en-US" w:eastAsia="zh-CN" w:bidi="ar-SA"/>
        </w:rPr>
        <w:t>噻虫啉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zh-TW" w:eastAsia="zh-CN" w:bidi="ar-SA"/>
        </w:rPr>
        <w:t>和金龟子绿僵菌CQMa421等，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en-US" w:eastAsia="zh-CN" w:bidi="ar-SA"/>
        </w:rPr>
        <w:t>各种类农药的用量和使用倍数遵照农药标签及说明书。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u w:color="000000"/>
          <w:lang w:val="zh-TW" w:eastAsia="zh-CN" w:bidi="ar-SA"/>
        </w:rPr>
        <w:t>喷施农药时应利用烟粉虱在清晨聚集于叶背且不活跃的习性，于清晨用药为宜，用药均匀周到，温度高时适当加大用水量。注意药剂的轮换使用，并严格掌握好安全间隔期，防止农药残留超标。</w:t>
      </w:r>
    </w:p>
    <w:p w14:paraId="2CFE30C4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60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lang w:val="zh-TW" w:eastAsia="zh-CN" w:bidi="ar-SA"/>
        </w:rPr>
      </w:pPr>
    </w:p>
    <w:p w14:paraId="3C28A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20" w:firstLineChars="200"/>
        <w:jc w:val="left"/>
        <w:textAlignment w:val="auto"/>
      </w:pP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Nimbus Roman No9 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NDg5YzIyMGRkMDk5YjQ4MGIxNzlkMDEwYmFmNDcifQ=="/>
  </w:docVars>
  <w:rsids>
    <w:rsidRoot w:val="60E429D1"/>
    <w:rsid w:val="03B10D80"/>
    <w:rsid w:val="06897EFF"/>
    <w:rsid w:val="1DB573D4"/>
    <w:rsid w:val="24945F95"/>
    <w:rsid w:val="2EA9088F"/>
    <w:rsid w:val="2ECB7746"/>
    <w:rsid w:val="321005AF"/>
    <w:rsid w:val="32CC3CED"/>
    <w:rsid w:val="3B904E0B"/>
    <w:rsid w:val="3FBF0842"/>
    <w:rsid w:val="45A656D1"/>
    <w:rsid w:val="4E5963C1"/>
    <w:rsid w:val="533B4EF5"/>
    <w:rsid w:val="542B571F"/>
    <w:rsid w:val="583B3B49"/>
    <w:rsid w:val="5EB400EF"/>
    <w:rsid w:val="60E429D1"/>
    <w:rsid w:val="62045801"/>
    <w:rsid w:val="7C1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81"/>
    <w:basedOn w:val="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paragraph" w:customStyle="1" w:styleId="7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585</Words>
  <Characters>618</Characters>
  <Lines>0</Lines>
  <Paragraphs>0</Paragraphs>
  <TotalTime>30</TotalTime>
  <ScaleCrop>false</ScaleCrop>
  <LinksUpToDate>false</LinksUpToDate>
  <CharactersWithSpaces>640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2026-07-07T15:43:00Z</dcterms:created>
  <dc:creator>strawberry</dc:creator>
  <cp:lastModifiedBy>user</cp:lastModifiedBy>
  <dcterms:modified xsi:type="dcterms:W3CDTF">2026-09-03T15:21:34Z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2360D86477BF4051814600E1D3C9D14C_13</vt:lpwstr>
  </property>
  <property fmtid="{D5CDD505-2E9C-101B-9397-08002B2CF9AE}" pid="4" name="KSOTemplateDocerSaveRecord">
    <vt:lpwstr>eyJoZGlkIjoiYTg5Y2VjMjA1YmM3MzUzMGQxNDFmOTQ4NTNmNDczZjUiLCJ1c2VySWQiOiIxMjIwMTQ4ODU1In0=</vt:lpwstr>
  </property>
</Properties>
</file>