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43" w:rsidRDefault="00DA6D43"/>
    <w:p w:rsidR="00DA6D43" w:rsidRDefault="00903B0D">
      <w:r w:rsidRPr="00903B0D">
        <w:drawing>
          <wp:inline distT="0" distB="0" distL="0" distR="0">
            <wp:extent cx="5274310" cy="3672687"/>
            <wp:effectExtent l="57150" t="19050" r="40640" b="0"/>
            <wp:docPr id="4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A6D43" w:rsidRDefault="00DA6D43"/>
    <w:p w:rsidR="00DA6D43" w:rsidRDefault="00DA6D43"/>
    <w:p w:rsidR="005A56BA" w:rsidRDefault="00F12E70">
      <w:r w:rsidRPr="00F12E70">
        <w:rPr>
          <w:noProof/>
        </w:rPr>
        <w:drawing>
          <wp:inline distT="0" distB="0" distL="0" distR="0">
            <wp:extent cx="5274310" cy="3390900"/>
            <wp:effectExtent l="38100" t="0" r="59690" b="57150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A56BA" w:rsidRDefault="005A56BA"/>
    <w:p w:rsidR="005A56BA" w:rsidRDefault="005A56BA"/>
    <w:p w:rsidR="005A56BA" w:rsidRDefault="005A56BA"/>
    <w:p w:rsidR="005A56BA" w:rsidRDefault="005A56BA"/>
    <w:p w:rsidR="005A56BA" w:rsidRDefault="00FE5DFB">
      <w:r w:rsidRPr="00FE5DFB">
        <w:rPr>
          <w:noProof/>
        </w:rPr>
        <w:lastRenderedPageBreak/>
        <w:drawing>
          <wp:inline distT="0" distB="0" distL="0" distR="0">
            <wp:extent cx="5274310" cy="2785495"/>
            <wp:effectExtent l="0" t="0" r="0" b="0"/>
            <wp:docPr id="14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A56BA" w:rsidRDefault="005A56BA"/>
    <w:p w:rsidR="005A56BA" w:rsidRDefault="005A56BA"/>
    <w:p w:rsidR="005A56BA" w:rsidRDefault="005A56BA"/>
    <w:p w:rsidR="003C466D" w:rsidRDefault="003C466D"/>
    <w:p w:rsidR="003C466D" w:rsidRDefault="00C35BD5">
      <w:r w:rsidRPr="00C35BD5">
        <w:rPr>
          <w:noProof/>
        </w:rPr>
        <w:drawing>
          <wp:inline distT="0" distB="0" distL="0" distR="0">
            <wp:extent cx="5312410" cy="3028950"/>
            <wp:effectExtent l="0" t="0" r="0" b="0"/>
            <wp:docPr id="8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C466D" w:rsidRDefault="003C466D" w:rsidP="006939A4"/>
    <w:p w:rsidR="00094D86" w:rsidRDefault="00094D86"/>
    <w:p w:rsidR="00F92965" w:rsidRDefault="00F92965"/>
    <w:p w:rsidR="00F92965" w:rsidRDefault="00CB61DF">
      <w:r w:rsidRPr="00F92965">
        <w:rPr>
          <w:noProof/>
        </w:rPr>
        <w:lastRenderedPageBreak/>
        <w:drawing>
          <wp:inline distT="0" distB="0" distL="0" distR="0">
            <wp:extent cx="5274310" cy="3256166"/>
            <wp:effectExtent l="0" t="0" r="0" b="0"/>
            <wp:docPr id="1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92965" w:rsidRDefault="00F92965"/>
    <w:p w:rsidR="00F92965" w:rsidRDefault="00F92965"/>
    <w:p w:rsidR="00F92965" w:rsidRDefault="00F92965"/>
    <w:p w:rsidR="00F92965" w:rsidRDefault="00F92965"/>
    <w:p w:rsidR="00F92965" w:rsidRDefault="00F92965"/>
    <w:p w:rsidR="00F92965" w:rsidRDefault="00F92965"/>
    <w:p w:rsidR="00F92965" w:rsidRDefault="00F92965"/>
    <w:p w:rsidR="00F92965" w:rsidRDefault="00F92965"/>
    <w:p w:rsidR="00F92965" w:rsidRDefault="00F92965"/>
    <w:p w:rsidR="00F92965" w:rsidRDefault="00F92965"/>
    <w:p w:rsidR="00F93349" w:rsidRDefault="007E1506" w:rsidP="007E1506">
      <w:pPr>
        <w:rPr>
          <w:rFonts w:ascii="华文行楷" w:eastAsia="华文行楷"/>
          <w:color w:val="7030A0"/>
          <w:sz w:val="32"/>
        </w:rPr>
      </w:pPr>
      <w:r w:rsidRPr="007E1506">
        <w:rPr>
          <w:rFonts w:ascii="华文行楷" w:eastAsia="华文行楷"/>
          <w:noProof/>
          <w:color w:val="7030A0"/>
          <w:sz w:val="32"/>
        </w:rPr>
        <w:drawing>
          <wp:inline distT="0" distB="0" distL="0" distR="0">
            <wp:extent cx="5274310" cy="2909965"/>
            <wp:effectExtent l="0" t="0" r="0" b="0"/>
            <wp:docPr id="21" name="图表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3349" w:rsidRDefault="00F93349" w:rsidP="00F93349">
      <w:pPr>
        <w:ind w:firstLineChars="1750" w:firstLine="5600"/>
        <w:rPr>
          <w:rFonts w:ascii="华文行楷" w:eastAsia="华文行楷"/>
          <w:color w:val="7030A0"/>
          <w:sz w:val="32"/>
        </w:rPr>
      </w:pPr>
    </w:p>
    <w:p w:rsidR="00F93349" w:rsidRDefault="00466B4C" w:rsidP="00466B4C">
      <w:pPr>
        <w:rPr>
          <w:rFonts w:ascii="华文行楷" w:eastAsia="华文行楷"/>
          <w:color w:val="7030A0"/>
          <w:sz w:val="32"/>
        </w:rPr>
      </w:pPr>
      <w:r w:rsidRPr="00466B4C">
        <w:rPr>
          <w:rFonts w:ascii="华文行楷" w:eastAsia="华文行楷"/>
          <w:noProof/>
          <w:color w:val="7030A0"/>
          <w:sz w:val="32"/>
        </w:rPr>
        <w:lastRenderedPageBreak/>
        <w:drawing>
          <wp:inline distT="0" distB="0" distL="0" distR="0">
            <wp:extent cx="5274310" cy="3571758"/>
            <wp:effectExtent l="0" t="0" r="0" b="0"/>
            <wp:docPr id="9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11C32" w:rsidRDefault="00311C32" w:rsidP="00311C32">
      <w:pPr>
        <w:rPr>
          <w:rFonts w:ascii="华文行楷" w:eastAsia="华文行楷"/>
          <w:color w:val="7030A0"/>
          <w:sz w:val="32"/>
        </w:rPr>
      </w:pPr>
    </w:p>
    <w:p w:rsidR="00CB4C6E" w:rsidRDefault="00CB4C6E" w:rsidP="00311C32">
      <w:pPr>
        <w:rPr>
          <w:rFonts w:ascii="华文彩云" w:eastAsia="华文彩云"/>
          <w:color w:val="00B050"/>
          <w:sz w:val="36"/>
        </w:rPr>
      </w:pPr>
    </w:p>
    <w:p w:rsidR="003A0B91" w:rsidRDefault="003A0B91" w:rsidP="00311C32">
      <w:pPr>
        <w:ind w:firstLineChars="1150" w:firstLine="4140"/>
        <w:rPr>
          <w:rFonts w:ascii="华文彩云" w:eastAsia="华文彩云"/>
          <w:color w:val="00B050"/>
          <w:sz w:val="36"/>
        </w:rPr>
      </w:pPr>
    </w:p>
    <w:p w:rsidR="00CB4C6E" w:rsidRDefault="00CB4C6E" w:rsidP="00CB4C6E">
      <w:pPr>
        <w:rPr>
          <w:rFonts w:ascii="华文彩云" w:eastAsia="华文彩云"/>
          <w:color w:val="00B050"/>
          <w:sz w:val="36"/>
        </w:rPr>
      </w:pPr>
      <w:r w:rsidRPr="00CB4C6E">
        <w:rPr>
          <w:rFonts w:ascii="华文彩云" w:eastAsia="华文彩云"/>
          <w:noProof/>
          <w:color w:val="00B050"/>
          <w:sz w:val="36"/>
        </w:rPr>
        <w:drawing>
          <wp:inline distT="0" distB="0" distL="0" distR="0">
            <wp:extent cx="5274310" cy="3030855"/>
            <wp:effectExtent l="19050" t="0" r="21590" b="0"/>
            <wp:docPr id="3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B4C6E" w:rsidRDefault="00CB4C6E" w:rsidP="00CB4C6E">
      <w:pPr>
        <w:rPr>
          <w:rFonts w:ascii="华文彩云" w:eastAsia="华文彩云"/>
          <w:color w:val="00B050"/>
          <w:sz w:val="36"/>
        </w:rPr>
      </w:pPr>
    </w:p>
    <w:sectPr w:rsidR="00CB4C6E" w:rsidSect="00406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6CF" w:rsidRDefault="00FB06CF" w:rsidP="00AF32E6">
      <w:r>
        <w:separator/>
      </w:r>
    </w:p>
  </w:endnote>
  <w:endnote w:type="continuationSeparator" w:id="0">
    <w:p w:rsidR="00FB06CF" w:rsidRDefault="00FB06CF" w:rsidP="00AF3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华文彩云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6CF" w:rsidRDefault="00FB06CF" w:rsidP="00AF32E6">
      <w:r>
        <w:separator/>
      </w:r>
    </w:p>
  </w:footnote>
  <w:footnote w:type="continuationSeparator" w:id="0">
    <w:p w:rsidR="00FB06CF" w:rsidRDefault="00FB06CF" w:rsidP="00AF32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1A7B"/>
    <w:rsid w:val="00020D38"/>
    <w:rsid w:val="00027BE6"/>
    <w:rsid w:val="000678FB"/>
    <w:rsid w:val="00071DC9"/>
    <w:rsid w:val="00094D86"/>
    <w:rsid w:val="000B14E8"/>
    <w:rsid w:val="000B20E3"/>
    <w:rsid w:val="000B7AAA"/>
    <w:rsid w:val="000D6C05"/>
    <w:rsid w:val="00100D35"/>
    <w:rsid w:val="00160350"/>
    <w:rsid w:val="00170158"/>
    <w:rsid w:val="002274B4"/>
    <w:rsid w:val="00237AAA"/>
    <w:rsid w:val="00261E52"/>
    <w:rsid w:val="002A5BFB"/>
    <w:rsid w:val="002C1A7B"/>
    <w:rsid w:val="002C47EF"/>
    <w:rsid w:val="002F48BB"/>
    <w:rsid w:val="003010E2"/>
    <w:rsid w:val="00306C3B"/>
    <w:rsid w:val="00311C32"/>
    <w:rsid w:val="00331BF9"/>
    <w:rsid w:val="00362FB6"/>
    <w:rsid w:val="003A0B91"/>
    <w:rsid w:val="003C466D"/>
    <w:rsid w:val="003D3DC1"/>
    <w:rsid w:val="003D701C"/>
    <w:rsid w:val="0040649B"/>
    <w:rsid w:val="00466542"/>
    <w:rsid w:val="00466B4C"/>
    <w:rsid w:val="00497934"/>
    <w:rsid w:val="004A40FE"/>
    <w:rsid w:val="004B0DD0"/>
    <w:rsid w:val="004E7AEC"/>
    <w:rsid w:val="005008CC"/>
    <w:rsid w:val="00555711"/>
    <w:rsid w:val="005660AE"/>
    <w:rsid w:val="00586584"/>
    <w:rsid w:val="00587DF0"/>
    <w:rsid w:val="005A56BA"/>
    <w:rsid w:val="005E5DB9"/>
    <w:rsid w:val="006244A4"/>
    <w:rsid w:val="006939A4"/>
    <w:rsid w:val="006E0DB8"/>
    <w:rsid w:val="006E41A9"/>
    <w:rsid w:val="00791257"/>
    <w:rsid w:val="007A6420"/>
    <w:rsid w:val="007B3DA1"/>
    <w:rsid w:val="007E1506"/>
    <w:rsid w:val="007F48FD"/>
    <w:rsid w:val="0080252B"/>
    <w:rsid w:val="00821713"/>
    <w:rsid w:val="008273E3"/>
    <w:rsid w:val="008C6499"/>
    <w:rsid w:val="008E69B3"/>
    <w:rsid w:val="008F6CB2"/>
    <w:rsid w:val="00903B0D"/>
    <w:rsid w:val="00934580"/>
    <w:rsid w:val="009414C3"/>
    <w:rsid w:val="00964D00"/>
    <w:rsid w:val="00966EB6"/>
    <w:rsid w:val="00967277"/>
    <w:rsid w:val="00994D8B"/>
    <w:rsid w:val="009A3D11"/>
    <w:rsid w:val="009E692C"/>
    <w:rsid w:val="009E6BDE"/>
    <w:rsid w:val="009F5109"/>
    <w:rsid w:val="00A630F7"/>
    <w:rsid w:val="00A934C8"/>
    <w:rsid w:val="00AB116C"/>
    <w:rsid w:val="00AC46FD"/>
    <w:rsid w:val="00AF21D6"/>
    <w:rsid w:val="00AF32E6"/>
    <w:rsid w:val="00AF58B3"/>
    <w:rsid w:val="00B12977"/>
    <w:rsid w:val="00BA183D"/>
    <w:rsid w:val="00BC60CA"/>
    <w:rsid w:val="00C0324C"/>
    <w:rsid w:val="00C32E6B"/>
    <w:rsid w:val="00C34F23"/>
    <w:rsid w:val="00C35BD5"/>
    <w:rsid w:val="00C66CB4"/>
    <w:rsid w:val="00C76A6B"/>
    <w:rsid w:val="00C94004"/>
    <w:rsid w:val="00CB4C6E"/>
    <w:rsid w:val="00CB61DF"/>
    <w:rsid w:val="00CB6B32"/>
    <w:rsid w:val="00CC19DF"/>
    <w:rsid w:val="00CF0D2A"/>
    <w:rsid w:val="00CF2559"/>
    <w:rsid w:val="00D573A3"/>
    <w:rsid w:val="00D75839"/>
    <w:rsid w:val="00D917F1"/>
    <w:rsid w:val="00DA6D43"/>
    <w:rsid w:val="00DB69B3"/>
    <w:rsid w:val="00DC6E05"/>
    <w:rsid w:val="00DD7BC3"/>
    <w:rsid w:val="00DE7974"/>
    <w:rsid w:val="00E428ED"/>
    <w:rsid w:val="00E547AD"/>
    <w:rsid w:val="00E75ADA"/>
    <w:rsid w:val="00E8579E"/>
    <w:rsid w:val="00EB1AAB"/>
    <w:rsid w:val="00EC55FB"/>
    <w:rsid w:val="00EE2DE4"/>
    <w:rsid w:val="00EF251C"/>
    <w:rsid w:val="00F12E70"/>
    <w:rsid w:val="00F47263"/>
    <w:rsid w:val="00F476EF"/>
    <w:rsid w:val="00F86A92"/>
    <w:rsid w:val="00F92965"/>
    <w:rsid w:val="00F93349"/>
    <w:rsid w:val="00F969AD"/>
    <w:rsid w:val="00FA6165"/>
    <w:rsid w:val="00FB06CF"/>
    <w:rsid w:val="00FD4389"/>
    <w:rsid w:val="00FE5DFB"/>
    <w:rsid w:val="00FF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C1A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C1A7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F3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F32E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F3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F32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\&#26700;&#38754;\&#22270;&#34920;\&#24180;&#37492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BD378A040133A51C517686B694FAB4201" TargetMode="External"/><Relationship Id="rId1" Type="http://schemas.openxmlformats.org/officeDocument/2006/relationships/image" Target="../media/image1.pn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Documents%20and%20Settings\Administrator\&#26700;&#38754;\&#22270;&#34920;\4CAD606DE3F791C9B5EDFC6792948E0F1.xlsx" TargetMode="External"/><Relationship Id="rId1" Type="http://schemas.openxmlformats.org/officeDocument/2006/relationships/image" Target="../media/image2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04196C2AB1DCF664917CEF1FBF70064A1" TargetMode="External"/><Relationship Id="rId2" Type="http://schemas.openxmlformats.org/officeDocument/2006/relationships/image" Target="../media/image4.png"/><Relationship Id="rId1" Type="http://schemas.openxmlformats.org/officeDocument/2006/relationships/image" Target="../media/image3.pn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ocuments%20and%20Settings\Administrator\&#26700;&#38754;\&#24180;&#37492;.xlsx" TargetMode="External"/><Relationship Id="rId2" Type="http://schemas.openxmlformats.org/officeDocument/2006/relationships/image" Target="../media/image6.png"/><Relationship Id="rId1" Type="http://schemas.openxmlformats.org/officeDocument/2006/relationships/image" Target="../media/image5.pn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8BF35032E496684FA2B85CF124C654411" TargetMode="External"/><Relationship Id="rId1" Type="http://schemas.openxmlformats.org/officeDocument/2006/relationships/image" Target="../media/image7.pn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63D999872A8157563B08549185366A971" TargetMode="External"/><Relationship Id="rId1" Type="http://schemas.openxmlformats.org/officeDocument/2006/relationships/image" Target="../media/image8.png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ocuments%20and%20Settings\Administrator\&#26700;&#38754;\&#22270;&#34920;\&#22478;&#20065;&#23621;&#27665;&#25910;&#20837;.xlsx" TargetMode="External"/><Relationship Id="rId2" Type="http://schemas.openxmlformats.org/officeDocument/2006/relationships/image" Target="../media/image10.png"/><Relationship Id="rId1" Type="http://schemas.openxmlformats.org/officeDocument/2006/relationships/image" Target="../media/image9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>
                <a:solidFill>
                  <a:schemeClr val="tx1">
                    <a:lumMod val="75000"/>
                    <a:lumOff val="25000"/>
                  </a:schemeClr>
                </a:solidFill>
              </a:defRPr>
            </a:pPr>
            <a:r>
              <a:rPr lang="zh-CN" altLang="en-US" sz="1800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三 次 产 业 结 构 图</a:t>
            </a:r>
          </a:p>
        </c:rich>
      </c:tx>
    </c:title>
    <c:view3D>
      <c:rotX val="20"/>
      <c:rotY val="0"/>
      <c:depthPercent val="120"/>
      <c:perspective val="0"/>
    </c:view3D>
    <c:floor>
      <c:spPr>
        <a:ln w="0">
          <a:solidFill>
            <a:schemeClr val="bg1"/>
          </a:solidFill>
        </a:ln>
      </c:spPr>
    </c:floor>
    <c:plotArea>
      <c:layout/>
      <c:area3DChart>
        <c:grouping val="stacked"/>
        <c:ser>
          <c:idx val="0"/>
          <c:order val="0"/>
          <c:tx>
            <c:strRef>
              <c:f>Sheet1!$A$2</c:f>
              <c:strCache>
                <c:ptCount val="1"/>
                <c:pt idx="0">
                  <c:v>第一产业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Lbls>
            <c:dLbl>
              <c:idx val="4"/>
              <c:tx>
                <c:rich>
                  <a:bodyPr/>
                  <a:lstStyle/>
                  <a:p>
                    <a:r>
                      <a:rPr lang="en-US" altLang="en-US"/>
                      <a:t>2.9%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itchFamily="34" charset="-122"/>
                    <a:ea typeface="微软雅黑" pitchFamily="34" charset="-122"/>
                  </a:defRPr>
                </a:pPr>
                <a:endParaRPr lang="zh-CN"/>
              </a:p>
            </c:txPr>
            <c:showVal val="1"/>
          </c:dLbls>
          <c:cat>
            <c:numRef>
              <c:f>Sheet1!$B$1:$F$1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Sheet1!$B$2:$F$2</c:f>
              <c:numCache>
                <c:formatCode>0.0%</c:formatCode>
                <c:ptCount val="5"/>
                <c:pt idx="0">
                  <c:v>9.2000000000000026E-2</c:v>
                </c:pt>
                <c:pt idx="1">
                  <c:v>4.3999999999999997E-2</c:v>
                </c:pt>
                <c:pt idx="2">
                  <c:v>3.2000000000000008E-2</c:v>
                </c:pt>
                <c:pt idx="3">
                  <c:v>3.1000000000000003E-2</c:v>
                </c:pt>
                <c:pt idx="4">
                  <c:v>2.9000000000000001E-2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第二产业</c:v>
                </c:pt>
              </c:strCache>
            </c:strRef>
          </c:tx>
          <c:spPr>
            <a:solidFill>
              <a:srgbClr val="C0504D">
                <a:lumMod val="40000"/>
                <a:lumOff val="60000"/>
                <a:alpha val="69000"/>
              </a:srgbClr>
            </a:solidFill>
            <a:effectLst>
              <a:outerShdw blurRad="50800" dist="50800" dir="5400000" algn="ctr" rotWithShape="0">
                <a:srgbClr val="000000"/>
              </a:outerShdw>
            </a:effectLst>
          </c:spPr>
          <c:dLbls>
            <c:dLbl>
              <c:idx val="4"/>
              <c:tx>
                <c:rich>
                  <a:bodyPr/>
                  <a:lstStyle/>
                  <a:p>
                    <a:r>
                      <a:rPr lang="en-US" altLang="en-US"/>
                      <a:t>64.8%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itchFamily="34" charset="-122"/>
                    <a:ea typeface="微软雅黑" pitchFamily="34" charset="-122"/>
                  </a:defRPr>
                </a:pPr>
                <a:endParaRPr lang="zh-CN"/>
              </a:p>
            </c:txPr>
            <c:showVal val="1"/>
          </c:dLbls>
          <c:cat>
            <c:numRef>
              <c:f>Sheet1!$B$1:$F$1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Sheet1!$B$3:$F$3</c:f>
              <c:numCache>
                <c:formatCode>0.0%</c:formatCode>
                <c:ptCount val="5"/>
                <c:pt idx="0">
                  <c:v>0.57600000000000007</c:v>
                </c:pt>
                <c:pt idx="1">
                  <c:v>0.66100000000000014</c:v>
                </c:pt>
                <c:pt idx="2">
                  <c:v>0.65000000000000013</c:v>
                </c:pt>
                <c:pt idx="3">
                  <c:v>0.64800000000000013</c:v>
                </c:pt>
                <c:pt idx="4">
                  <c:v>0.64800000000000013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第三产业</c:v>
                </c:pt>
              </c:strCache>
            </c:strRef>
          </c:tx>
          <c:spPr>
            <a:solidFill>
              <a:schemeClr val="accent3">
                <a:lumMod val="75000"/>
                <a:alpha val="54000"/>
              </a:schemeClr>
            </a:solidFill>
          </c:spPr>
          <c:dLbls>
            <c:dLbl>
              <c:idx val="4"/>
              <c:tx>
                <c:rich>
                  <a:bodyPr/>
                  <a:lstStyle/>
                  <a:p>
                    <a:r>
                      <a:rPr lang="en-US" altLang="en-US"/>
                      <a:t>32.3%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itchFamily="34" charset="-122"/>
                    <a:ea typeface="微软雅黑" pitchFamily="34" charset="-122"/>
                  </a:defRPr>
                </a:pPr>
                <a:endParaRPr lang="zh-CN"/>
              </a:p>
            </c:txPr>
            <c:showVal val="1"/>
          </c:dLbls>
          <c:cat>
            <c:numRef>
              <c:f>Sheet1!$B$1:$F$1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Sheet1!$B$4:$F$4</c:f>
              <c:numCache>
                <c:formatCode>0.0%</c:formatCode>
                <c:ptCount val="5"/>
                <c:pt idx="0">
                  <c:v>0.33200000000000007</c:v>
                </c:pt>
                <c:pt idx="1">
                  <c:v>0.29500000000000004</c:v>
                </c:pt>
                <c:pt idx="2">
                  <c:v>0.31800000000000006</c:v>
                </c:pt>
                <c:pt idx="3">
                  <c:v>0.32100000000000006</c:v>
                </c:pt>
                <c:pt idx="4">
                  <c:v>0.32300000000000006</c:v>
                </c:pt>
              </c:numCache>
            </c:numRef>
          </c:val>
        </c:ser>
        <c:axId val="179643136"/>
        <c:axId val="185561472"/>
        <c:axId val="0"/>
      </c:area3DChart>
      <c:catAx>
        <c:axId val="17964313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85561472"/>
        <c:crosses val="autoZero"/>
        <c:auto val="1"/>
        <c:lblAlgn val="ctr"/>
        <c:lblOffset val="100"/>
      </c:catAx>
      <c:valAx>
        <c:axId val="185561472"/>
        <c:scaling>
          <c:orientation val="minMax"/>
        </c:scaling>
        <c:axPos val="l"/>
        <c:majorGridlines>
          <c:spPr>
            <a:ln w="0">
              <a:solidFill>
                <a:schemeClr val="bg1"/>
              </a:solidFill>
            </a:ln>
            <a:effectLst>
              <a:outerShdw blurRad="50800" dist="50800" dir="240000" algn="ctr" rotWithShape="0">
                <a:schemeClr val="bg1">
                  <a:alpha val="84000"/>
                </a:schemeClr>
              </a:outerShdw>
            </a:effectLst>
          </c:spPr>
        </c:majorGridlines>
        <c:numFmt formatCode="0.0%" sourceLinked="1"/>
        <c:majorTickMark val="none"/>
        <c:tickLblPos val="none"/>
        <c:spPr>
          <a:noFill/>
          <a:ln>
            <a:noFill/>
          </a:ln>
        </c:spPr>
        <c:txPr>
          <a:bodyPr/>
          <a:lstStyle/>
          <a:p>
            <a:pPr>
              <a:defRPr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79643136"/>
        <c:crosses val="autoZero"/>
        <c:crossBetween val="midCat"/>
      </c:valAx>
      <c:spPr>
        <a:noFill/>
        <a:ln>
          <a:noFill/>
        </a:ln>
      </c:spPr>
    </c:plotArea>
    <c:legend>
      <c:legendPos val="r"/>
      <c:txPr>
        <a:bodyPr/>
        <a:lstStyle/>
        <a:p>
          <a:pPr>
            <a:defRPr b="1">
              <a:solidFill>
                <a:schemeClr val="tx1">
                  <a:lumMod val="75000"/>
                  <a:lumOff val="25000"/>
                </a:schemeClr>
              </a:solidFill>
              <a:latin typeface="微软雅黑" pitchFamily="34" charset="-122"/>
              <a:ea typeface="微软雅黑" pitchFamily="34" charset="-122"/>
            </a:defRPr>
          </a:pPr>
          <a:endParaRPr lang="zh-CN"/>
        </a:p>
      </c:txPr>
    </c:legend>
    <c:plotVisOnly val="1"/>
  </c:chart>
  <c:spPr>
    <a:ln cap="sq" cmpd="dbl">
      <a:noFill/>
    </a:ln>
    <a:effectLst>
      <a:outerShdw blurRad="50800" dist="50800" dir="5400000" algn="ctr" rotWithShape="0">
        <a:srgbClr val="000000">
          <a:alpha val="0"/>
        </a:srgbClr>
      </a:outerShdw>
    </a:effectLst>
    <a:scene3d>
      <a:camera prst="orthographicFront"/>
      <a:lightRig rig="threePt" dir="t"/>
    </a:scene3d>
    <a:sp3d/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r>
              <a:rPr lang="zh-CN" altLang="en-US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增    加    值            </a:t>
            </a:r>
            <a:r>
              <a:rPr lang="zh-CN" altLang="en-US" sz="1400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（单位：亿元）</a:t>
            </a:r>
          </a:p>
        </c:rich>
      </c:tx>
      <c:layout>
        <c:manualLayout>
          <c:xMode val="edge"/>
          <c:yMode val="edge"/>
          <c:x val="0.33086925114375293"/>
          <c:y val="2.2471910112359769E-2"/>
        </c:manualLayout>
      </c:layout>
    </c:title>
    <c:plotArea>
      <c:layout/>
      <c:barChart>
        <c:barDir val="col"/>
        <c:grouping val="stacked"/>
        <c:ser>
          <c:idx val="2"/>
          <c:order val="0"/>
          <c:tx>
            <c:strRef>
              <c:f>Sheet1!$C$1</c:f>
              <c:strCache>
                <c:ptCount val="1"/>
                <c:pt idx="0">
                  <c:v>辅助</c:v>
                </c:pt>
              </c:strCache>
            </c:strRef>
          </c:tx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</c:spPr>
          <c:dLbls>
            <c:dLbl>
              <c:idx val="4"/>
              <c:spPr/>
              <c:txPr>
                <a:bodyPr/>
                <a:lstStyle/>
                <a:p>
                  <a:pPr>
                    <a:defRPr sz="1100" b="1">
                      <a:solidFill>
                        <a:srgbClr val="FF00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zh-CN"/>
                </a:p>
              </c:txPr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zh-CN"/>
              </a:p>
            </c:txPr>
            <c:showCatName val="1"/>
          </c:dLbls>
          <c:cat>
            <c:numRef>
              <c:f>Sheet1!$A$2:$A$6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60.27000000000001</c:v>
                </c:pt>
                <c:pt idx="1">
                  <c:v>60.27000000000001</c:v>
                </c:pt>
                <c:pt idx="2">
                  <c:v>60.27000000000001</c:v>
                </c:pt>
                <c:pt idx="3">
                  <c:v>60.27000000000001</c:v>
                </c:pt>
                <c:pt idx="4">
                  <c:v>60.27000000000001</c:v>
                </c:pt>
              </c:numCache>
            </c:numRef>
          </c:val>
        </c:ser>
        <c:gapWidth val="0"/>
        <c:overlap val="100"/>
        <c:axId val="185886208"/>
        <c:axId val="185887744"/>
      </c:barChart>
      <c:lineChart>
        <c:grouping val="standard"/>
        <c:ser>
          <c:idx val="1"/>
          <c:order val="1"/>
          <c:tx>
            <c:strRef>
              <c:f>Sheet1!$B$1</c:f>
              <c:strCache>
                <c:ptCount val="1"/>
                <c:pt idx="0">
                  <c:v>数据</c:v>
                </c:pt>
              </c:strCache>
            </c:strRef>
          </c:tx>
          <c:spPr>
            <a:ln w="38100">
              <a:solidFill>
                <a:srgbClr val="00B0F0"/>
              </a:solidFill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marker>
            <c:symbol val="circle"/>
            <c:size val="10"/>
            <c:spPr>
              <a:solidFill>
                <a:schemeClr val="bg1"/>
              </a:solidFill>
              <a:ln>
                <a:solidFill>
                  <a:srgbClr val="00B0F0"/>
                </a:solidFill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marker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00B0F0"/>
                  </a:solidFill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</c:marker>
          </c:dPt>
          <c:dLbls>
            <c:txPr>
              <a:bodyPr/>
              <a:lstStyle/>
              <a:p>
                <a:pPr>
                  <a:defRPr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zh-CN"/>
              </a:p>
            </c:txPr>
            <c:dLblPos val="t"/>
            <c:showVal val="1"/>
          </c:dLbls>
          <c:cat>
            <c:numRef>
              <c:f>Sheet1!$A$2:$A$6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Sheet1!$B$2:$B$6</c:f>
              <c:numCache>
                <c:formatCode>0.0_ </c:formatCode>
                <c:ptCount val="5"/>
                <c:pt idx="0">
                  <c:v>86.1</c:v>
                </c:pt>
                <c:pt idx="1">
                  <c:v>223.4</c:v>
                </c:pt>
                <c:pt idx="2">
                  <c:v>493.5</c:v>
                </c:pt>
                <c:pt idx="3">
                  <c:v>572.6</c:v>
                </c:pt>
                <c:pt idx="4">
                  <c:v>624.6</c:v>
                </c:pt>
              </c:numCache>
            </c:numRef>
          </c:val>
          <c:smooth val="1"/>
        </c:ser>
        <c:marker val="1"/>
        <c:axId val="185886208"/>
        <c:axId val="185887744"/>
      </c:lineChart>
      <c:catAx>
        <c:axId val="185886208"/>
        <c:scaling>
          <c:orientation val="minMax"/>
        </c:scaling>
        <c:delete val="1"/>
        <c:axPos val="b"/>
        <c:numFmt formatCode="General" sourceLinked="1"/>
        <c:tickLblPos val="none"/>
        <c:crossAx val="185887744"/>
        <c:crosses val="autoZero"/>
        <c:auto val="1"/>
        <c:lblAlgn val="ctr"/>
        <c:lblOffset val="100"/>
      </c:catAx>
      <c:valAx>
        <c:axId val="185887744"/>
        <c:scaling>
          <c:orientation val="minMax"/>
        </c:scaling>
        <c:delete val="1"/>
        <c:axPos val="l"/>
        <c:numFmt formatCode="General" sourceLinked="1"/>
        <c:tickLblPos val="none"/>
        <c:crossAx val="185886208"/>
        <c:crosses val="autoZero"/>
        <c:crossBetween val="between"/>
      </c:valAx>
    </c:plotArea>
    <c:plotVisOnly val="1"/>
    <c:dispBlanksAs val="gap"/>
  </c:chart>
  <c:spPr>
    <a:ln>
      <a:noFill/>
    </a:ln>
    <a:effectLst>
      <a:outerShdw blurRad="50800" dist="38100" dir="5400000" algn="t" rotWithShape="0">
        <a:prstClr val="black">
          <a:alpha val="40000"/>
        </a:prstClr>
      </a:outerShdw>
    </a:effectLst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r>
              <a:rPr lang="zh-CN" altLang="en-US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规模以上工业总产值       </a:t>
            </a:r>
            <a:r>
              <a:rPr lang="zh-CN" altLang="en-US" sz="1400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（单位：亿元）</a:t>
            </a:r>
          </a:p>
        </c:rich>
      </c:tx>
      <c:layout>
        <c:manualLayout>
          <c:xMode val="edge"/>
          <c:yMode val="edge"/>
          <c:x val="0.22126173850228795"/>
          <c:y val="2.7355999562016852E-2"/>
        </c:manualLayout>
      </c:layout>
    </c:title>
    <c:plotArea>
      <c:layout/>
      <c:barChart>
        <c:barDir val="col"/>
        <c:grouping val="clustered"/>
        <c:ser>
          <c:idx val="1"/>
          <c:order val="0"/>
          <c:tx>
            <c:strRef>
              <c:f>Sheet1!$C$1</c:f>
              <c:strCache>
                <c:ptCount val="1"/>
                <c:pt idx="0">
                  <c:v>辅助列</c:v>
                </c:pt>
              </c:strCache>
            </c:strRef>
          </c:tx>
          <c:spPr>
            <a:blipFill dpi="0" rotWithShape="1">
              <a:blip xmlns:r="http://schemas.openxmlformats.org/officeDocument/2006/relationships" r:embed="rId1"/>
              <a:srcRect/>
              <a:stretch>
                <a:fillRect/>
              </a:stretch>
            </a:blipFill>
            <a:ln>
              <a:noFill/>
            </a:ln>
          </c:spPr>
          <c:pictureOptions>
            <c:pictureFormat val="stack"/>
          </c:pictureOptions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en-US" sz="1200" b="1" i="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ea typeface="幼圆" pitchFamily="49" charset="-122"/>
                      </a:rPr>
                      <a:t>2</a:t>
                    </a:r>
                    <a:r>
                      <a:rPr lang="en-US" altLang="en-US"/>
                      <a:t>75.1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en-US" sz="1200" b="1" i="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ea typeface="幼圆" pitchFamily="49" charset="-122"/>
                      </a:rPr>
                      <a:t>5</a:t>
                    </a:r>
                    <a:r>
                      <a:rPr lang="en-US" altLang="en-US"/>
                      <a:t>30.7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 altLang="en-US" sz="1200" b="1" i="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ea typeface="幼圆" pitchFamily="49" charset="-122"/>
                      </a:rPr>
                      <a:t>1</a:t>
                    </a:r>
                    <a:r>
                      <a:rPr lang="en-US" altLang="en-US"/>
                      <a:t>297.6</a:t>
                    </a:r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 altLang="en-US" sz="1200" b="1" i="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ea typeface="幼圆" pitchFamily="49" charset="-122"/>
                      </a:rPr>
                      <a:t>1</a:t>
                    </a:r>
                    <a:r>
                      <a:rPr lang="en-US" altLang="en-US"/>
                      <a:t>441.2</a:t>
                    </a:r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 altLang="en-US" sz="1200" b="1" i="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ea typeface="幼圆" pitchFamily="49" charset="-122"/>
                      </a:rPr>
                      <a:t>1</a:t>
                    </a:r>
                    <a:r>
                      <a:rPr lang="en-US" altLang="en-US"/>
                      <a:t>578.5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 i="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ea typeface="幼圆" pitchFamily="49" charset="-122"/>
                  </a:defRPr>
                </a:pPr>
                <a:endParaRPr lang="zh-CN"/>
              </a:p>
            </c:txPr>
            <c:showVal val="1"/>
          </c:dLbls>
          <c:cat>
            <c:numRef>
              <c:f>Sheet1!$A$2:$A$6</c:f>
              <c:numCache>
                <c:formatCode>General</c:formatCode>
                <c:ptCount val="5"/>
                <c:pt idx="0">
                  <c:v>2003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275.10000000000002</c:v>
                </c:pt>
                <c:pt idx="1">
                  <c:v>530.70000000000005</c:v>
                </c:pt>
                <c:pt idx="2">
                  <c:v>1297.5999999999999</c:v>
                </c:pt>
                <c:pt idx="3">
                  <c:v>1441.2</c:v>
                </c:pt>
                <c:pt idx="4">
                  <c:v>1578.5</c:v>
                </c:pt>
              </c:numCache>
            </c:numRef>
          </c:val>
        </c:ser>
        <c:gapWidth val="258"/>
        <c:overlap val="100"/>
        <c:axId val="185907840"/>
        <c:axId val="185975168"/>
      </c:barChart>
      <c:catAx>
        <c:axId val="185907840"/>
        <c:scaling>
          <c:orientation val="minMax"/>
        </c:scaling>
        <c:axPos val="b"/>
        <c:numFmt formatCode="General" sourceLinked="1"/>
        <c:tickLblPos val="nextTo"/>
        <c:spPr>
          <a:ln>
            <a:noFill/>
          </a:ln>
        </c:spPr>
        <c:txPr>
          <a:bodyPr/>
          <a:lstStyle/>
          <a:p>
            <a:pPr>
              <a:defRPr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85975168"/>
        <c:crosses val="autoZero"/>
        <c:auto val="1"/>
        <c:lblAlgn val="ctr"/>
        <c:lblOffset val="100"/>
      </c:catAx>
      <c:valAx>
        <c:axId val="185975168"/>
        <c:scaling>
          <c:orientation val="minMax"/>
        </c:scaling>
        <c:delete val="1"/>
        <c:axPos val="l"/>
        <c:numFmt formatCode="General" sourceLinked="1"/>
        <c:tickLblPos val="none"/>
        <c:crossAx val="18590784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>
                <a:solidFill>
                  <a:schemeClr val="tx1">
                    <a:lumMod val="75000"/>
                    <a:lumOff val="25000"/>
                  </a:schemeClr>
                </a:solidFill>
              </a:defRPr>
            </a:pPr>
            <a:r>
              <a:rPr lang="zh-CN" altLang="en-US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社会消费品零售总额    </a:t>
            </a:r>
            <a:r>
              <a:rPr lang="zh-CN" altLang="en-US" sz="1400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（单位：亿元）</a:t>
            </a:r>
          </a:p>
        </c:rich>
      </c:tx>
      <c:layout>
        <c:manualLayout>
          <c:xMode val="edge"/>
          <c:yMode val="edge"/>
          <c:x val="0.24076021993784374"/>
          <c:y val="3.7735849056603932E-2"/>
        </c:manualLayout>
      </c:layout>
    </c:title>
    <c:plotArea>
      <c:layout/>
      <c:barChart>
        <c:barDir val="bar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数据</c:v>
                </c:pt>
              </c:strCache>
            </c:strRef>
          </c:tx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 b="1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rPr>
                      <a:t>2</a:t>
                    </a:r>
                    <a:r>
                      <a:rPr lang="en-US" altLang="zh-CN"/>
                      <a:t>000</a:t>
                    </a:r>
                    <a:r>
                      <a:rPr lang="zh-CN" altLang="en-US"/>
                      <a:t>年</a:t>
                    </a:r>
                    <a:r>
                      <a:rPr lang="en-US" altLang="zh-CN"/>
                      <a:t>, 41.1</a:t>
                    </a:r>
                  </a:p>
                </c:rich>
              </c:tx>
              <c:dLblPos val="inBase"/>
              <c:showVal val="1"/>
              <c:showCatName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itchFamily="34" charset="-122"/>
                    <a:ea typeface="微软雅黑" pitchFamily="34" charset="-122"/>
                  </a:defRPr>
                </a:pPr>
                <a:endParaRPr lang="zh-CN"/>
              </a:p>
            </c:txPr>
            <c:dLblPos val="inBase"/>
            <c:showVal val="1"/>
            <c:showCatName val="1"/>
          </c:dLbls>
          <c:cat>
            <c:strRef>
              <c:f>sheet1!$A$2:$A$6</c:f>
              <c:strCache>
                <c:ptCount val="5"/>
                <c:pt idx="0">
                  <c:v>2000年</c:v>
                </c:pt>
                <c:pt idx="1">
                  <c:v>2005年</c:v>
                </c:pt>
                <c:pt idx="2">
                  <c:v>2010年</c:v>
                </c:pt>
                <c:pt idx="3">
                  <c:v>2011年</c:v>
                </c:pt>
                <c:pt idx="4">
                  <c:v>2012年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50.1</c:v>
                </c:pt>
                <c:pt idx="1">
                  <c:v>108.2</c:v>
                </c:pt>
                <c:pt idx="2">
                  <c:v>250.8</c:v>
                </c:pt>
                <c:pt idx="3">
                  <c:v>291.60000000000002</c:v>
                </c:pt>
                <c:pt idx="4">
                  <c:v>335.3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辅助</c:v>
                </c:pt>
              </c:strCache>
            </c:strRef>
          </c:tx>
          <c:spPr>
            <a:blipFill>
              <a:blip xmlns:r="http://schemas.openxmlformats.org/officeDocument/2006/relationships" r:embed="rId2"/>
              <a:stretch>
                <a:fillRect/>
              </a:stretch>
            </a:blipFill>
          </c:spPr>
          <c:cat>
            <c:strRef>
              <c:f>sheet1!$A$2:$A$6</c:f>
              <c:strCache>
                <c:ptCount val="5"/>
                <c:pt idx="0">
                  <c:v>2000年</c:v>
                </c:pt>
                <c:pt idx="1">
                  <c:v>2005年</c:v>
                </c:pt>
                <c:pt idx="2">
                  <c:v>2010年</c:v>
                </c:pt>
                <c:pt idx="3">
                  <c:v>2011年</c:v>
                </c:pt>
                <c:pt idx="4">
                  <c:v>2012年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30</c:v>
                </c:pt>
                <c:pt idx="1">
                  <c:v>30</c:v>
                </c:pt>
                <c:pt idx="2">
                  <c:v>30</c:v>
                </c:pt>
                <c:pt idx="3">
                  <c:v>30</c:v>
                </c:pt>
                <c:pt idx="4">
                  <c:v>30</c:v>
                </c:pt>
              </c:numCache>
            </c:numRef>
          </c:val>
        </c:ser>
        <c:gapWidth val="0"/>
        <c:overlap val="100"/>
        <c:axId val="186008320"/>
        <c:axId val="186009856"/>
      </c:barChart>
      <c:catAx>
        <c:axId val="186008320"/>
        <c:scaling>
          <c:orientation val="minMax"/>
        </c:scaling>
        <c:delete val="1"/>
        <c:axPos val="l"/>
        <c:tickLblPos val="none"/>
        <c:crossAx val="186009856"/>
        <c:crosses val="autoZero"/>
        <c:auto val="1"/>
        <c:lblAlgn val="ctr"/>
        <c:lblOffset val="100"/>
      </c:catAx>
      <c:valAx>
        <c:axId val="186009856"/>
        <c:scaling>
          <c:orientation val="minMax"/>
        </c:scaling>
        <c:delete val="1"/>
        <c:axPos val="b"/>
        <c:numFmt formatCode="General" sourceLinked="1"/>
        <c:tickLblPos val="none"/>
        <c:crossAx val="186008320"/>
        <c:crosses val="autoZero"/>
        <c:crossBetween val="between"/>
      </c:valAx>
    </c:plotArea>
    <c:plotVisOnly val="1"/>
    <c:dispBlanksAs val="gap"/>
  </c:chart>
  <c:spPr>
    <a:noFill/>
    <a:ln>
      <a:noFill/>
    </a:ln>
  </c:spPr>
  <c:externalData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>
                <a:solidFill>
                  <a:schemeClr val="tx1">
                    <a:lumMod val="75000"/>
                    <a:lumOff val="25000"/>
                  </a:schemeClr>
                </a:solidFill>
              </a:defRPr>
            </a:pPr>
            <a:r>
              <a:rPr lang="zh-CN" altLang="en-US" sz="1800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进 出 口 总 额        </a:t>
            </a:r>
            <a:r>
              <a:rPr lang="zh-CN" altLang="en-US" sz="1400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（单位：亿美元）</a:t>
            </a:r>
          </a:p>
        </c:rich>
      </c:tx>
      <c:layout>
        <c:manualLayout>
          <c:xMode val="edge"/>
          <c:yMode val="edge"/>
          <c:x val="0.29975921020948731"/>
          <c:y val="2.3401755315914482E-2"/>
        </c:manualLayout>
      </c:layout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Sheet1!$A$17</c:f>
              <c:strCache>
                <c:ptCount val="1"/>
                <c:pt idx="0">
                  <c:v>进出口总额（亿美元）</c:v>
                </c:pt>
              </c:strCache>
            </c:strRef>
          </c:tx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</c:spPr>
          <c:pictureOptions>
            <c:pictureFormat val="stack"/>
          </c:pictureOptions>
          <c:dLbls>
            <c:dLbl>
              <c:idx val="0"/>
              <c:layout>
                <c:manualLayout>
                  <c:x val="1.2039489525644115E-2"/>
                  <c:y val="-1.9501462763262117E-2"/>
                </c:manualLayout>
              </c:layout>
              <c:showVal val="1"/>
            </c:dLbl>
            <c:dLbl>
              <c:idx val="1"/>
              <c:layout>
                <c:manualLayout>
                  <c:x val="1.4447387430772935E-2"/>
                  <c:y val="-3.120234042121945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85000"/>
                        <a:lumOff val="15000"/>
                      </a:schemeClr>
                    </a:solidFill>
                    <a:latin typeface="微软雅黑" pitchFamily="34" charset="-122"/>
                    <a:ea typeface="微软雅黑" pitchFamily="34" charset="-122"/>
                  </a:defRPr>
                </a:pPr>
                <a:endParaRPr lang="zh-CN"/>
              </a:p>
            </c:txPr>
            <c:showVal val="1"/>
          </c:dLbls>
          <c:cat>
            <c:numRef>
              <c:f>Sheet1!$B$16:$F$16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Sheet1!$B$17:$F$17</c:f>
              <c:numCache>
                <c:formatCode>General</c:formatCode>
                <c:ptCount val="5"/>
                <c:pt idx="0">
                  <c:v>3.6</c:v>
                </c:pt>
                <c:pt idx="1">
                  <c:v>17.600000000000001</c:v>
                </c:pt>
                <c:pt idx="2">
                  <c:v>79.3</c:v>
                </c:pt>
                <c:pt idx="3">
                  <c:v>92.4</c:v>
                </c:pt>
                <c:pt idx="4">
                  <c:v>91.3</c:v>
                </c:pt>
              </c:numCache>
            </c:numRef>
          </c:val>
        </c:ser>
        <c:ser>
          <c:idx val="1"/>
          <c:order val="1"/>
          <c:tx>
            <c:strRef>
              <c:f>Sheet1!$A$18</c:f>
              <c:strCache>
                <c:ptCount val="1"/>
                <c:pt idx="0">
                  <c:v>出口总额（亿美元）</c:v>
                </c:pt>
              </c:strCache>
            </c:strRef>
          </c:tx>
          <c:spPr>
            <a:blipFill>
              <a:blip xmlns:r="http://schemas.openxmlformats.org/officeDocument/2006/relationships" r:embed="rId2"/>
              <a:stretch>
                <a:fillRect/>
              </a:stretch>
            </a:blip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scene3d>
              <a:camera prst="orthographicFront"/>
              <a:lightRig rig="threePt" dir="t"/>
            </a:scene3d>
            <a:sp3d prstMaterial="matte"/>
          </c:spPr>
          <c:pictureOptions>
            <c:pictureFormat val="stack"/>
          </c:pictureOptions>
          <c:dLbls>
            <c:dLbl>
              <c:idx val="1"/>
              <c:layout>
                <c:manualLayout>
                  <c:x val="1.9263183241030685E-2"/>
                  <c:y val="-1.17008776579573E-2"/>
                </c:manualLayout>
              </c:layout>
              <c:showVal val="1"/>
            </c:dLbl>
            <c:dLbl>
              <c:idx val="2"/>
              <c:layout>
                <c:manualLayout>
                  <c:x val="1.926318324103064E-2"/>
                  <c:y val="-2.3401755315914482E-2"/>
                </c:manualLayout>
              </c:layout>
              <c:tx>
                <c:rich>
                  <a:bodyPr/>
                  <a:lstStyle/>
                  <a:p>
                    <a:r>
                      <a:rPr lang="en-US" altLang="en-US" b="1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atin typeface="微软雅黑" pitchFamily="34" charset="-122"/>
                        <a:ea typeface="微软雅黑" pitchFamily="34" charset="-122"/>
                      </a:rPr>
                      <a:t>4</a:t>
                    </a:r>
                    <a:r>
                      <a:rPr lang="en-US" altLang="en-US"/>
                      <a:t>7.0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1.6855285335901762E-2"/>
                  <c:y val="-2.3401755315914482E-2"/>
                </c:manualLayout>
              </c:layout>
              <c:showVal val="1"/>
            </c:dLbl>
            <c:dLbl>
              <c:idx val="4"/>
              <c:layout>
                <c:manualLayout>
                  <c:x val="2.4078979051288224E-2"/>
                  <c:y val="-2.3401755315914482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85000"/>
                        <a:lumOff val="15000"/>
                      </a:schemeClr>
                    </a:solidFill>
                    <a:latin typeface="微软雅黑" pitchFamily="34" charset="-122"/>
                    <a:ea typeface="微软雅黑" pitchFamily="34" charset="-122"/>
                  </a:defRPr>
                </a:pPr>
                <a:endParaRPr lang="zh-CN"/>
              </a:p>
            </c:txPr>
            <c:showVal val="1"/>
          </c:dLbls>
          <c:cat>
            <c:numRef>
              <c:f>Sheet1!$B$16:$F$16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Sheet1!$B$18:$F$18</c:f>
              <c:numCache>
                <c:formatCode>General</c:formatCode>
                <c:ptCount val="5"/>
                <c:pt idx="0">
                  <c:v>1.3</c:v>
                </c:pt>
                <c:pt idx="1">
                  <c:v>5.5</c:v>
                </c:pt>
                <c:pt idx="2">
                  <c:v>47</c:v>
                </c:pt>
                <c:pt idx="3">
                  <c:v>55.1</c:v>
                </c:pt>
                <c:pt idx="4">
                  <c:v>55.8</c:v>
                </c:pt>
              </c:numCache>
            </c:numRef>
          </c:val>
        </c:ser>
        <c:gapWidth val="75"/>
        <c:shape val="box"/>
        <c:axId val="167275904"/>
        <c:axId val="171218048"/>
        <c:axId val="0"/>
      </c:bar3DChart>
      <c:catAx>
        <c:axId val="16727590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71218048"/>
        <c:crosses val="autoZero"/>
        <c:auto val="1"/>
        <c:lblAlgn val="ctr"/>
        <c:lblOffset val="100"/>
      </c:catAx>
      <c:valAx>
        <c:axId val="171218048"/>
        <c:scaling>
          <c:orientation val="minMax"/>
        </c:scaling>
        <c:axPos val="l"/>
        <c:majorGridlines>
          <c:spPr>
            <a:ln w="0">
              <a:solidFill>
                <a:schemeClr val="bg1"/>
              </a:solidFill>
            </a:ln>
          </c:spPr>
        </c:majorGridlines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2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67275904"/>
        <c:crosses val="autoZero"/>
        <c:crossBetween val="between"/>
      </c:valAx>
    </c:plotArea>
    <c:legend>
      <c:legendPos val="b"/>
      <c:txPr>
        <a:bodyPr/>
        <a:lstStyle/>
        <a:p>
          <a:pPr>
            <a:defRPr b="1">
              <a:solidFill>
                <a:schemeClr val="tx1">
                  <a:lumMod val="75000"/>
                  <a:lumOff val="25000"/>
                </a:schemeClr>
              </a:solidFill>
            </a:defRPr>
          </a:pPr>
          <a:endParaRPr lang="zh-CN"/>
        </a:p>
      </c:txPr>
    </c:legend>
    <c:plotVisOnly val="1"/>
  </c:chart>
  <c:spPr>
    <a:noFill/>
    <a:ln>
      <a:noFill/>
    </a:ln>
  </c:spPr>
  <c:externalData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 sz="16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r>
              <a:rPr lang="zh-CN" altLang="en-US" sz="18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全社会固定资产投资   </a:t>
            </a:r>
            <a:r>
              <a:rPr lang="zh-CN" altLang="en-US" sz="16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  </a:t>
            </a:r>
            <a:r>
              <a:rPr lang="zh-CN" altLang="en-US" sz="14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 （单位：亿元）</a:t>
            </a:r>
          </a:p>
        </c:rich>
      </c:tx>
      <c:layout>
        <c:manualLayout>
          <c:xMode val="edge"/>
          <c:yMode val="edge"/>
          <c:x val="0.23923660156494447"/>
          <c:y val="2.6185881960779606E-2"/>
        </c:manualLayout>
      </c:layout>
    </c:title>
    <c:plotArea>
      <c:layout>
        <c:manualLayout>
          <c:layoutTarget val="inner"/>
          <c:xMode val="edge"/>
          <c:yMode val="edge"/>
          <c:x val="4.4529247216963788E-2"/>
          <c:y val="0.26422094233929072"/>
          <c:w val="0.91094150556607612"/>
          <c:h val="0.62688430040665521"/>
        </c:manualLayout>
      </c:layout>
      <c:lineChart>
        <c:grouping val="standard"/>
        <c:ser>
          <c:idx val="1"/>
          <c:order val="0"/>
          <c:tx>
            <c:strRef>
              <c:f>sheet1!$B$1</c:f>
              <c:strCache>
                <c:ptCount val="1"/>
                <c:pt idx="0">
                  <c:v>数据</c:v>
                </c:pt>
              </c:strCache>
            </c:strRef>
          </c:tx>
          <c:spPr>
            <a:ln w="130175" cap="sq" cmpd="sng">
              <a:solidFill>
                <a:schemeClr val="bg1">
                  <a:lumMod val="75000"/>
                </a:schemeClr>
              </a:solidFill>
              <a:miter lim="800000"/>
              <a:headEnd type="none" w="lg" len="lg"/>
            </a:ln>
            <a:effectLst/>
          </c:spPr>
          <c:marker>
            <c:symbol val="picture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  <a:ln w="25400">
                <a:noFill/>
              </a:ln>
              <a:effectLst/>
              <a:scene3d>
                <a:camera prst="orthographicFront"/>
                <a:lightRig rig="threePt" dir="t"/>
              </a:scene3d>
            </c:spPr>
          </c:marker>
          <c:dLbls>
            <c:dLbl>
              <c:idx val="2"/>
              <c:tx>
                <c:rich>
                  <a:bodyPr/>
                  <a:lstStyle/>
                  <a:p>
                    <a:r>
                      <a:rPr lang="en-US" altLang="en-US"/>
                      <a:t>208.0</a:t>
                    </a:r>
                  </a:p>
                </c:rich>
              </c:tx>
              <c:dLblPos val="t"/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zh-CN"/>
              </a:p>
            </c:txPr>
            <c:dLblPos val="t"/>
            <c:showVal val="1"/>
          </c:dLbls>
          <c:cat>
            <c:numRef>
              <c:f>sheet1!$A$2:$A$6</c:f>
              <c:numCache>
                <c:formatCode>General</c:formatCode>
                <c:ptCount val="5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25.3</c:v>
                </c:pt>
                <c:pt idx="1">
                  <c:v>116.1</c:v>
                </c:pt>
                <c:pt idx="2">
                  <c:v>208</c:v>
                </c:pt>
                <c:pt idx="3">
                  <c:v>265.89999999999969</c:v>
                </c:pt>
                <c:pt idx="4">
                  <c:v>300.89999999999969</c:v>
                </c:pt>
              </c:numCache>
            </c:numRef>
          </c:val>
          <c:smooth val="1"/>
        </c:ser>
        <c:marker val="1"/>
        <c:axId val="171570304"/>
        <c:axId val="171571840"/>
      </c:lineChart>
      <c:catAx>
        <c:axId val="171570304"/>
        <c:scaling>
          <c:orientation val="minMax"/>
        </c:scaling>
        <c:axPos val="b"/>
        <c:numFmt formatCode="General" sourceLinked="1"/>
        <c:tickLblPos val="nextTo"/>
        <c:spPr>
          <a:ln>
            <a:noFill/>
          </a:ln>
        </c:spPr>
        <c:txPr>
          <a:bodyPr/>
          <a:lstStyle/>
          <a:p>
            <a:pPr>
              <a:defRPr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71571840"/>
        <c:crosses val="autoZero"/>
        <c:auto val="1"/>
        <c:lblAlgn val="ctr"/>
        <c:lblOffset val="100"/>
      </c:catAx>
      <c:valAx>
        <c:axId val="171571840"/>
        <c:scaling>
          <c:orientation val="minMax"/>
        </c:scaling>
        <c:delete val="1"/>
        <c:axPos val="l"/>
        <c:numFmt formatCode="General" sourceLinked="1"/>
        <c:tickLblPos val="none"/>
        <c:crossAx val="171570304"/>
        <c:crosses val="autoZero"/>
        <c:crossBetween val="between"/>
      </c:valAx>
    </c:plotArea>
    <c:plotVisOnly val="1"/>
    <c:dispBlanksAs val="zero"/>
  </c:chart>
  <c:spPr>
    <a:noFill/>
    <a:ln>
      <a:noFill/>
    </a:ln>
    <a:effectLst>
      <a:outerShdw blurRad="50800" dist="38100" dir="5400000" algn="t" rotWithShape="0">
        <a:prstClr val="black">
          <a:alpha val="40000"/>
        </a:prstClr>
      </a:outerShdw>
    </a:effectLst>
  </c:sp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 algn="ctr">
              <a:defRPr sz="16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r>
              <a:rPr lang="zh-CN" altLang="en-US" sz="18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区 级 财 政 收 入       </a:t>
            </a:r>
            <a:r>
              <a:rPr lang="zh-CN" altLang="en-US" sz="14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（单位：亿元</a:t>
            </a:r>
            <a:r>
              <a:rPr lang="en-US" altLang="zh-CN" sz="1400"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rPr>
              <a:t>)</a:t>
            </a:r>
            <a:endParaRPr lang="zh-CN" altLang="en-US" sz="1400" b="1">
              <a:solidFill>
                <a:schemeClr val="tx1">
                  <a:lumMod val="75000"/>
                  <a:lumOff val="25000"/>
                </a:schemeClr>
              </a:solidFill>
              <a:latin typeface="微软雅黑" pitchFamily="34" charset="-122"/>
              <a:ea typeface="微软雅黑" pitchFamily="34" charset="-122"/>
            </a:endParaRPr>
          </a:p>
        </c:rich>
      </c:tx>
      <c:layout>
        <c:manualLayout>
          <c:xMode val="edge"/>
          <c:yMode val="edge"/>
          <c:x val="0.35586398979203115"/>
          <c:y val="3.5496245826285085E-2"/>
        </c:manualLayout>
      </c:layout>
    </c:title>
    <c:plotArea>
      <c:layout>
        <c:manualLayout>
          <c:layoutTarget val="inner"/>
          <c:xMode val="edge"/>
          <c:yMode val="edge"/>
          <c:x val="4.4529207667103096E-2"/>
          <c:y val="0.14568427901944014"/>
          <c:w val="0.91094150556607534"/>
          <c:h val="0.74542113547184463"/>
        </c:manualLayout>
      </c:layout>
      <c:lineChart>
        <c:grouping val="standard"/>
        <c:ser>
          <c:idx val="1"/>
          <c:order val="0"/>
          <c:tx>
            <c:strRef>
              <c:f>sheet1!$B$1</c:f>
              <c:strCache>
                <c:ptCount val="1"/>
                <c:pt idx="0">
                  <c:v>数据</c:v>
                </c:pt>
              </c:strCache>
            </c:strRef>
          </c:tx>
          <c:spPr>
            <a:ln w="25400" cmpd="sng">
              <a:solidFill>
                <a:schemeClr val="bg1">
                  <a:lumMod val="75000"/>
                </a:schemeClr>
              </a:solidFill>
              <a:headEnd type="none" w="lg" len="lg"/>
            </a:ln>
            <a:effectLst/>
          </c:spPr>
          <c:marker>
            <c:symbol val="picture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  <a:ln w="25400">
                <a:noFill/>
              </a:ln>
              <a:effectLst/>
              <a:scene3d>
                <a:camera prst="orthographicFront"/>
                <a:lightRig rig="threePt" dir="t"/>
              </a:scene3d>
            </c:spPr>
          </c:marker>
          <c:dLbls>
            <c:dLbl>
              <c:idx val="0"/>
              <c:layout>
                <c:manualLayout>
                  <c:x val="-0.14045653971767091"/>
                  <c:y val="-6.4533244730198433E-2"/>
                </c:manualLayout>
              </c:layout>
              <c:tx>
                <c:rich>
                  <a:bodyPr/>
                  <a:lstStyle/>
                  <a:p>
                    <a:r>
                      <a:rPr lang="en-US" altLang="en-US"/>
                      <a:t>21.0</a:t>
                    </a:r>
                  </a:p>
                </c:rich>
              </c:tx>
              <c:dLblPos val="r"/>
              <c:showVal val="1"/>
            </c:dLbl>
            <c:dLbl>
              <c:idx val="1"/>
              <c:layout>
                <c:manualLayout>
                  <c:x val="-0.1438596251796036"/>
                  <c:y val="-5.919051500817998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0.14844639254134157"/>
                  <c:y val="-5.42702393980361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0.12190504539930341"/>
                  <c:y val="-5.337063709243483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0.11505680990737745"/>
                  <c:y val="-3.9986671109630126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微软雅黑" pitchFamily="34" charset="-122"/>
                    <a:ea typeface="微软雅黑" pitchFamily="34" charset="-122"/>
                    <a:cs typeface="Arial" pitchFamily="34" charset="0"/>
                  </a:defRPr>
                </a:pPr>
                <a:endParaRPr lang="zh-CN"/>
              </a:p>
            </c:txPr>
            <c:dLblPos val="ctr"/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2005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21</c:v>
                </c:pt>
                <c:pt idx="1">
                  <c:v>43.4</c:v>
                </c:pt>
                <c:pt idx="2">
                  <c:v>52.8</c:v>
                </c:pt>
                <c:pt idx="3">
                  <c:v>58.4</c:v>
                </c:pt>
              </c:numCache>
            </c:numRef>
          </c:val>
          <c:smooth val="1"/>
        </c:ser>
        <c:marker val="1"/>
        <c:axId val="187291904"/>
        <c:axId val="187301888"/>
      </c:lineChart>
      <c:catAx>
        <c:axId val="187291904"/>
        <c:scaling>
          <c:orientation val="minMax"/>
        </c:scaling>
        <c:axPos val="b"/>
        <c:numFmt formatCode="General" sourceLinked="1"/>
        <c:tickLblPos val="nextTo"/>
        <c:spPr>
          <a:ln>
            <a:noFill/>
          </a:ln>
        </c:spPr>
        <c:txPr>
          <a:bodyPr anchor="b" anchorCtr="1"/>
          <a:lstStyle/>
          <a:p>
            <a:pPr>
              <a:defRPr b="1">
                <a:solidFill>
                  <a:schemeClr val="tx1">
                    <a:lumMod val="75000"/>
                    <a:lumOff val="25000"/>
                  </a:schemeClr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87301888"/>
        <c:crosses val="autoZero"/>
        <c:auto val="1"/>
        <c:lblAlgn val="ctr"/>
        <c:lblOffset val="100"/>
      </c:catAx>
      <c:valAx>
        <c:axId val="187301888"/>
        <c:scaling>
          <c:orientation val="minMax"/>
        </c:scaling>
        <c:delete val="1"/>
        <c:axPos val="l"/>
        <c:numFmt formatCode="General" sourceLinked="1"/>
        <c:tickLblPos val="none"/>
        <c:crossAx val="187291904"/>
        <c:crosses val="autoZero"/>
        <c:crossBetween val="between"/>
      </c:valAx>
    </c:plotArea>
    <c:plotVisOnly val="1"/>
    <c:dispBlanksAs val="zero"/>
  </c:chart>
  <c:spPr>
    <a:noFill/>
    <a:ln>
      <a:noFill/>
    </a:ln>
    <a:effectLst>
      <a:outerShdw blurRad="50800" dist="38100" dir="5400000" algn="t" rotWithShape="0">
        <a:prstClr val="black">
          <a:alpha val="40000"/>
        </a:prstClr>
      </a:outerShdw>
    </a:effectLst>
  </c:sp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zh-CN"/>
  <c:chart>
    <c:title>
      <c:tx>
        <c:rich>
          <a:bodyPr/>
          <a:lstStyle/>
          <a:p>
            <a:pPr>
              <a:defRPr>
                <a:solidFill>
                  <a:schemeClr val="tx1">
                    <a:lumMod val="75000"/>
                    <a:lumOff val="25000"/>
                  </a:schemeClr>
                </a:solidFill>
              </a:defRPr>
            </a:pPr>
            <a:r>
              <a:rPr lang="zh-CN" altLang="zh-CN" sz="1800" b="1" i="0" baseline="0">
                <a:solidFill>
                  <a:schemeClr val="tx1">
                    <a:lumMod val="85000"/>
                    <a:lumOff val="15000"/>
                  </a:schemeClr>
                </a:solidFill>
                <a:latin typeface="微软雅黑" pitchFamily="34" charset="-122"/>
                <a:ea typeface="微软雅黑" pitchFamily="34" charset="-122"/>
              </a:rPr>
              <a:t>城乡居民收入</a:t>
            </a:r>
            <a:r>
              <a:rPr lang="zh-CN" altLang="zh-CN" sz="1800" b="1" i="0" baseline="0">
                <a:solidFill>
                  <a:schemeClr val="tx1">
                    <a:lumMod val="85000"/>
                    <a:lumOff val="15000"/>
                  </a:schemeClr>
                </a:solidFill>
              </a:rPr>
              <a:t>      </a:t>
            </a:r>
            <a:r>
              <a:rPr lang="en-US" altLang="zh-CN" sz="1800" b="1" i="0" baseline="0">
                <a:solidFill>
                  <a:schemeClr val="tx1">
                    <a:lumMod val="85000"/>
                    <a:lumOff val="15000"/>
                  </a:schemeClr>
                </a:solidFill>
              </a:rPr>
              <a:t> </a:t>
            </a:r>
            <a:r>
              <a:rPr lang="zh-CN" altLang="zh-CN" sz="1400" b="1" i="0" baseline="0">
                <a:solidFill>
                  <a:schemeClr val="tx1">
                    <a:lumMod val="85000"/>
                    <a:lumOff val="15000"/>
                  </a:schemeClr>
                </a:solidFill>
                <a:latin typeface="微软雅黑" pitchFamily="34" charset="-122"/>
                <a:ea typeface="微软雅黑" pitchFamily="34" charset="-122"/>
              </a:rPr>
              <a:t>（单位：元）</a:t>
            </a:r>
            <a:endParaRPr lang="zh-CN" altLang="zh-CN" sz="1400">
              <a:solidFill>
                <a:schemeClr val="tx1">
                  <a:lumMod val="85000"/>
                  <a:lumOff val="15000"/>
                </a:schemeClr>
              </a:solidFill>
              <a:latin typeface="微软雅黑" pitchFamily="34" charset="-122"/>
              <a:ea typeface="微软雅黑" pitchFamily="34" charset="-122"/>
            </a:endParaRPr>
          </a:p>
        </c:rich>
      </c:tx>
      <c:layout>
        <c:manualLayout>
          <c:xMode val="edge"/>
          <c:yMode val="edge"/>
          <c:x val="0.35502046713219426"/>
          <c:y val="2.587455661808E-2"/>
        </c:manualLayout>
      </c:layout>
    </c:title>
    <c:plotArea>
      <c:layout/>
      <c:barChart>
        <c:barDir val="bar"/>
        <c:grouping val="clustered"/>
        <c:ser>
          <c:idx val="0"/>
          <c:order val="0"/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</c:spPr>
          <c:pictureOptions>
            <c:pictureFormat val="stack"/>
          </c:pictureOptions>
          <c:dPt>
            <c:idx val="0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  <c:pictureOptions>
              <c:pictureFormat val="stack"/>
            </c:pictureOptions>
          </c:dPt>
          <c:dPt>
            <c:idx val="2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  <c:pictureOptions>
              <c:pictureFormat val="stack"/>
            </c:pictureOptions>
          </c:dPt>
          <c:dPt>
            <c:idx val="4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  <c:pictureOptions>
              <c:pictureFormat val="stack"/>
            </c:pictureOptions>
          </c:dPt>
          <c:dPt>
            <c:idx val="6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  <c:pictureOptions>
              <c:pictureFormat val="stack"/>
            </c:pictureOptions>
          </c:dPt>
          <c:dLbls>
            <c:dLbl>
              <c:idx val="6"/>
              <c:tx>
                <c:rich>
                  <a:bodyPr/>
                  <a:lstStyle/>
                  <a:p>
                    <a:r>
                      <a:rPr lang="en-US" altLang="en-US"/>
                      <a:t>16789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zh-CN"/>
              </a:p>
            </c:txPr>
            <c:showVal val="1"/>
          </c:dLbls>
          <c:cat>
            <c:strRef>
              <c:f>Sheet1!$A$2:$A$9</c:f>
              <c:strCache>
                <c:ptCount val="8"/>
                <c:pt idx="0">
                  <c:v>2006农村居民</c:v>
                </c:pt>
                <c:pt idx="1">
                  <c:v>2006城镇居民</c:v>
                </c:pt>
                <c:pt idx="2">
                  <c:v>2010农村居民</c:v>
                </c:pt>
                <c:pt idx="3">
                  <c:v>2010城镇居民</c:v>
                </c:pt>
                <c:pt idx="4">
                  <c:v>2011农村居民</c:v>
                </c:pt>
                <c:pt idx="5">
                  <c:v>2011城镇居民</c:v>
                </c:pt>
                <c:pt idx="6">
                  <c:v>2012农村居民</c:v>
                </c:pt>
                <c:pt idx="7">
                  <c:v>2012城镇居民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6390</c:v>
                </c:pt>
                <c:pt idx="1">
                  <c:v>16285</c:v>
                </c:pt>
                <c:pt idx="2">
                  <c:v>13180</c:v>
                </c:pt>
                <c:pt idx="3">
                  <c:v>23938</c:v>
                </c:pt>
                <c:pt idx="4">
                  <c:v>15004</c:v>
                </c:pt>
                <c:pt idx="5">
                  <c:v>27011</c:v>
                </c:pt>
                <c:pt idx="6">
                  <c:v>16789</c:v>
                </c:pt>
                <c:pt idx="7">
                  <c:v>30209</c:v>
                </c:pt>
              </c:numCache>
            </c:numRef>
          </c:val>
        </c:ser>
        <c:gapWidth val="20"/>
        <c:axId val="171533440"/>
        <c:axId val="171534976"/>
      </c:barChart>
      <c:catAx>
        <c:axId val="171533440"/>
        <c:scaling>
          <c:orientation val="minMax"/>
        </c:scaling>
        <c:axPos val="l"/>
        <c:tickLblPos val="nextTo"/>
        <c:spPr>
          <a:ln>
            <a:noFill/>
          </a:ln>
        </c:spPr>
        <c:txPr>
          <a:bodyPr/>
          <a:lstStyle/>
          <a:p>
            <a:pPr>
              <a:defRPr b="1">
                <a:solidFill>
                  <a:schemeClr val="tx1"/>
                </a:solidFill>
                <a:latin typeface="微软雅黑" pitchFamily="34" charset="-122"/>
                <a:ea typeface="微软雅黑" pitchFamily="34" charset="-122"/>
              </a:defRPr>
            </a:pPr>
            <a:endParaRPr lang="zh-CN"/>
          </a:p>
        </c:txPr>
        <c:crossAx val="171534976"/>
        <c:crosses val="autoZero"/>
        <c:auto val="1"/>
        <c:lblAlgn val="ctr"/>
        <c:lblOffset val="100"/>
      </c:catAx>
      <c:valAx>
        <c:axId val="171534976"/>
        <c:scaling>
          <c:orientation val="minMax"/>
        </c:scaling>
        <c:delete val="1"/>
        <c:axPos val="b"/>
        <c:numFmt formatCode="General" sourceLinked="1"/>
        <c:tickLblPos val="none"/>
        <c:crossAx val="171533440"/>
        <c:crosses val="autoZero"/>
        <c:crossBetween val="between"/>
      </c:valAx>
    </c:plotArea>
    <c:plotVisOnly val="1"/>
    <c:dispBlanksAs val="gap"/>
  </c:chart>
  <c:spPr>
    <a:ln>
      <a:solidFill>
        <a:schemeClr val="bg1">
          <a:lumMod val="95000"/>
        </a:schemeClr>
      </a:solidFill>
    </a:ln>
  </c:spPr>
  <c:externalData r:id="rId3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6</Words>
  <Characters>39</Characters>
  <Application>Microsoft Office Word</Application>
  <DocSecurity>0</DocSecurity>
  <Lines>1</Lines>
  <Paragraphs>1</Paragraphs>
  <ScaleCrop>false</ScaleCrop>
  <Company>微软中国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127</cp:revision>
  <dcterms:created xsi:type="dcterms:W3CDTF">2013-04-24T07:13:00Z</dcterms:created>
  <dcterms:modified xsi:type="dcterms:W3CDTF">2013-06-26T00:45:00Z</dcterms:modified>
</cp:coreProperties>
</file>