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ascii="方正小标宋简体" w:eastAsia="方正小标宋简体"/>
          <w:sz w:val="44"/>
          <w:szCs w:val="44"/>
        </w:rPr>
      </w:pPr>
      <w:r>
        <w:rPr>
          <w:rFonts w:hint="eastAsia" w:ascii="方正小标宋简体" w:eastAsia="方正小标宋简体"/>
          <w:sz w:val="44"/>
          <w:szCs w:val="44"/>
        </w:rPr>
        <w:t>2022年下半年奉贤区区属国有企业新招聘员工</w:t>
      </w:r>
    </w:p>
    <w:p>
      <w:pPr>
        <w:spacing w:after="156" w:afterLines="50" w:line="578" w:lineRule="exact"/>
        <w:jc w:val="center"/>
        <w:rPr>
          <w:rFonts w:hint="eastAsia" w:ascii="方正小标宋简体" w:eastAsia="方正小标宋简体"/>
          <w:sz w:val="44"/>
          <w:szCs w:val="44"/>
        </w:rPr>
      </w:pPr>
      <w:r>
        <w:rPr>
          <w:rFonts w:hint="eastAsia" w:ascii="方正小标宋简体" w:eastAsia="方正小标宋简体"/>
          <w:sz w:val="44"/>
          <w:szCs w:val="44"/>
        </w:rPr>
        <w:t>带编入伍岗位一览表</w:t>
      </w:r>
    </w:p>
    <w:tbl>
      <w:tblPr>
        <w:tblStyle w:val="4"/>
        <w:tblW w:w="9634" w:type="dxa"/>
        <w:jc w:val="center"/>
        <w:tblInd w:w="0" w:type="dxa"/>
        <w:tblLayout w:type="fixed"/>
        <w:tblCellMar>
          <w:top w:w="0" w:type="dxa"/>
          <w:left w:w="108" w:type="dxa"/>
          <w:bottom w:w="0" w:type="dxa"/>
          <w:right w:w="108" w:type="dxa"/>
        </w:tblCellMar>
      </w:tblPr>
      <w:tblGrid>
        <w:gridCol w:w="1129"/>
        <w:gridCol w:w="1701"/>
        <w:gridCol w:w="1843"/>
        <w:gridCol w:w="3827"/>
        <w:gridCol w:w="1134"/>
      </w:tblGrid>
      <w:tr>
        <w:tblPrEx>
          <w:tblLayout w:type="fixed"/>
          <w:tblCellMar>
            <w:top w:w="0" w:type="dxa"/>
            <w:left w:w="108" w:type="dxa"/>
            <w:bottom w:w="0" w:type="dxa"/>
            <w:right w:w="108" w:type="dxa"/>
          </w:tblCellMar>
        </w:tblPrEx>
        <w:trPr>
          <w:trHeight w:val="756" w:hRule="atLeast"/>
          <w:tblHeader/>
          <w:jc w:val="center"/>
        </w:trPr>
        <w:tc>
          <w:tcPr>
            <w:tcW w:w="1129" w:type="dxa"/>
            <w:tcBorders>
              <w:top w:val="single" w:color="auto" w:sz="4" w:space="0"/>
              <w:left w:val="single" w:color="auto" w:sz="4" w:space="0"/>
              <w:bottom w:val="single" w:color="auto" w:sz="4" w:space="0"/>
              <w:right w:val="single" w:color="auto" w:sz="4" w:space="0"/>
            </w:tcBorders>
            <w:shd w:val="clear" w:color="auto" w:fill="auto"/>
            <w:noWrap/>
          </w:tcPr>
          <w:p>
            <w:pPr>
              <w:spacing w:line="578" w:lineRule="exact"/>
              <w:jc w:val="center"/>
              <w:rPr>
                <w:rFonts w:ascii="黑体" w:hAnsi="黑体" w:eastAsia="黑体"/>
                <w:sz w:val="28"/>
                <w:szCs w:val="28"/>
              </w:rPr>
            </w:pPr>
            <w:r>
              <w:rPr>
                <w:rFonts w:hint="eastAsia" w:ascii="黑体" w:hAnsi="黑体" w:eastAsia="黑体"/>
                <w:sz w:val="28"/>
                <w:szCs w:val="28"/>
              </w:rPr>
              <w:t>序号</w:t>
            </w:r>
          </w:p>
        </w:tc>
        <w:tc>
          <w:tcPr>
            <w:tcW w:w="1701" w:type="dxa"/>
            <w:tcBorders>
              <w:top w:val="single" w:color="auto" w:sz="4" w:space="0"/>
              <w:left w:val="nil"/>
              <w:bottom w:val="single" w:color="auto" w:sz="4" w:space="0"/>
              <w:right w:val="single" w:color="auto" w:sz="4" w:space="0"/>
            </w:tcBorders>
            <w:shd w:val="clear" w:color="auto" w:fill="auto"/>
          </w:tcPr>
          <w:p>
            <w:pPr>
              <w:spacing w:line="578" w:lineRule="exact"/>
              <w:jc w:val="center"/>
              <w:rPr>
                <w:rFonts w:ascii="黑体" w:hAnsi="黑体" w:eastAsia="黑体"/>
                <w:sz w:val="28"/>
                <w:szCs w:val="28"/>
              </w:rPr>
            </w:pPr>
            <w:r>
              <w:rPr>
                <w:rFonts w:hint="eastAsia" w:ascii="黑体" w:hAnsi="黑体" w:eastAsia="黑体"/>
                <w:sz w:val="28"/>
                <w:szCs w:val="28"/>
              </w:rPr>
              <w:t>单位</w:t>
            </w:r>
          </w:p>
        </w:tc>
        <w:tc>
          <w:tcPr>
            <w:tcW w:w="1843" w:type="dxa"/>
            <w:tcBorders>
              <w:top w:val="single" w:color="auto" w:sz="4" w:space="0"/>
              <w:left w:val="nil"/>
              <w:bottom w:val="single" w:color="auto" w:sz="4" w:space="0"/>
              <w:right w:val="single" w:color="auto" w:sz="4" w:space="0"/>
            </w:tcBorders>
            <w:shd w:val="clear" w:color="auto" w:fill="auto"/>
          </w:tcPr>
          <w:p>
            <w:pPr>
              <w:spacing w:line="578" w:lineRule="exact"/>
              <w:jc w:val="center"/>
              <w:rPr>
                <w:rFonts w:ascii="黑体" w:hAnsi="黑体" w:eastAsia="黑体"/>
                <w:sz w:val="28"/>
                <w:szCs w:val="28"/>
              </w:rPr>
            </w:pPr>
            <w:r>
              <w:rPr>
                <w:rFonts w:hint="eastAsia" w:ascii="黑体" w:hAnsi="黑体" w:eastAsia="黑体"/>
                <w:sz w:val="28"/>
                <w:szCs w:val="28"/>
              </w:rPr>
              <w:t>推出岗位</w:t>
            </w:r>
          </w:p>
        </w:tc>
        <w:tc>
          <w:tcPr>
            <w:tcW w:w="3827" w:type="dxa"/>
            <w:tcBorders>
              <w:top w:val="single" w:color="auto" w:sz="4" w:space="0"/>
              <w:left w:val="nil"/>
              <w:bottom w:val="single" w:color="auto" w:sz="4" w:space="0"/>
              <w:right w:val="single" w:color="auto" w:sz="4" w:space="0"/>
            </w:tcBorders>
            <w:shd w:val="clear" w:color="auto" w:fill="auto"/>
          </w:tcPr>
          <w:p>
            <w:pPr>
              <w:spacing w:line="578" w:lineRule="exact"/>
              <w:jc w:val="center"/>
              <w:rPr>
                <w:rFonts w:ascii="黑体" w:hAnsi="黑体" w:eastAsia="黑体"/>
                <w:sz w:val="28"/>
                <w:szCs w:val="28"/>
              </w:rPr>
            </w:pPr>
            <w:r>
              <w:rPr>
                <w:rFonts w:hint="eastAsia" w:ascii="黑体" w:hAnsi="黑体" w:eastAsia="黑体"/>
                <w:sz w:val="28"/>
                <w:szCs w:val="28"/>
              </w:rPr>
              <w:t>岗位要求</w:t>
            </w:r>
          </w:p>
        </w:tc>
        <w:tc>
          <w:tcPr>
            <w:tcW w:w="1134" w:type="dxa"/>
            <w:tcBorders>
              <w:top w:val="single" w:color="auto" w:sz="4" w:space="0"/>
              <w:left w:val="nil"/>
              <w:bottom w:val="single" w:color="auto" w:sz="4" w:space="0"/>
              <w:right w:val="single" w:color="auto" w:sz="4" w:space="0"/>
            </w:tcBorders>
            <w:shd w:val="clear" w:color="auto" w:fill="auto"/>
            <w:noWrap/>
          </w:tcPr>
          <w:p>
            <w:pPr>
              <w:spacing w:line="578" w:lineRule="exact"/>
              <w:jc w:val="center"/>
              <w:rPr>
                <w:rFonts w:ascii="黑体" w:hAnsi="黑体" w:eastAsia="黑体"/>
                <w:sz w:val="28"/>
                <w:szCs w:val="28"/>
              </w:rPr>
            </w:pPr>
            <w:r>
              <w:rPr>
                <w:rFonts w:hint="eastAsia" w:ascii="黑体" w:hAnsi="黑体" w:eastAsia="黑体"/>
                <w:sz w:val="28"/>
                <w:szCs w:val="28"/>
              </w:rPr>
              <w:t>岗位数</w:t>
            </w:r>
          </w:p>
        </w:tc>
      </w:tr>
      <w:tr>
        <w:tblPrEx>
          <w:tblLayout w:type="fixed"/>
          <w:tblCellMar>
            <w:top w:w="0" w:type="dxa"/>
            <w:left w:w="108" w:type="dxa"/>
            <w:bottom w:w="0" w:type="dxa"/>
            <w:right w:w="108" w:type="dxa"/>
          </w:tblCellMar>
        </w:tblPrEx>
        <w:trPr>
          <w:trHeight w:val="2741"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1</w:t>
            </w:r>
          </w:p>
        </w:tc>
        <w:tc>
          <w:tcPr>
            <w:tcW w:w="17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上海市工业综合开发区有限公司</w:t>
            </w:r>
          </w:p>
        </w:tc>
        <w:tc>
          <w:tcPr>
            <w:tcW w:w="18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法务专员</w:t>
            </w:r>
          </w:p>
        </w:tc>
        <w:tc>
          <w:tcPr>
            <w:tcW w:w="3827"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1.全日制本科及以上，法律相关专业，熟悉公司法、合同法等法律法规，通过司考有律师资格；</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2.具有快速学习能力、较高的自我驱动力和较强的抗压能力；</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3.具有较强的逻辑思维能力，较好的分析、处理、应变及解决法律问题的工作能力。</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r>
      <w:tr>
        <w:tblPrEx>
          <w:tblLayout w:type="fixed"/>
          <w:tblCellMar>
            <w:top w:w="0" w:type="dxa"/>
            <w:left w:w="108" w:type="dxa"/>
            <w:bottom w:w="0" w:type="dxa"/>
            <w:right w:w="108" w:type="dxa"/>
          </w:tblCellMar>
        </w:tblPrEx>
        <w:trPr>
          <w:trHeight w:val="1385"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2</w:t>
            </w:r>
          </w:p>
        </w:tc>
        <w:tc>
          <w:tcPr>
            <w:tcW w:w="17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上海杭州湾经济技术开发</w:t>
            </w:r>
          </w:p>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有限公司</w:t>
            </w:r>
          </w:p>
        </w:tc>
        <w:tc>
          <w:tcPr>
            <w:tcW w:w="18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安全环保</w:t>
            </w:r>
          </w:p>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相关人员</w:t>
            </w:r>
          </w:p>
        </w:tc>
        <w:tc>
          <w:tcPr>
            <w:tcW w:w="3827"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28周岁以下；本科及以上学历，应届毕业生、化学化工、安全环保等相关专业优先考虑。</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r>
      <w:tr>
        <w:tblPrEx>
          <w:tblLayout w:type="fixed"/>
          <w:tblCellMar>
            <w:top w:w="0" w:type="dxa"/>
            <w:left w:w="108" w:type="dxa"/>
            <w:bottom w:w="0" w:type="dxa"/>
            <w:right w:w="108" w:type="dxa"/>
          </w:tblCellMar>
        </w:tblPrEx>
        <w:trPr>
          <w:trHeight w:val="3409" w:hRule="atLeast"/>
          <w:jc w:val="center"/>
        </w:trPr>
        <w:tc>
          <w:tcPr>
            <w:tcW w:w="112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3</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上海奉贤新城发展有限公司</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法务专员</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kern w:val="0"/>
                <w:sz w:val="24"/>
                <w:szCs w:val="24"/>
              </w:rPr>
            </w:pPr>
            <w:r>
              <w:rPr>
                <w:rFonts w:hint="eastAsia" w:ascii="仿宋" w:hAnsi="仿宋" w:eastAsia="仿宋" w:cs="宋体"/>
                <w:kern w:val="0"/>
                <w:sz w:val="24"/>
                <w:szCs w:val="24"/>
              </w:rPr>
              <w:t>1.参与公司经营决策，为公司经营决策意向进行法律调研和法律保障；</w:t>
            </w:r>
          </w:p>
          <w:p>
            <w:pPr>
              <w:widowControl/>
              <w:jc w:val="left"/>
              <w:rPr>
                <w:rFonts w:ascii="仿宋" w:hAnsi="仿宋" w:eastAsia="仿宋" w:cs="宋体"/>
                <w:kern w:val="0"/>
                <w:sz w:val="24"/>
                <w:szCs w:val="24"/>
              </w:rPr>
            </w:pPr>
            <w:r>
              <w:rPr>
                <w:rFonts w:hint="eastAsia" w:ascii="仿宋" w:hAnsi="仿宋" w:eastAsia="仿宋" w:cs="宋体"/>
                <w:kern w:val="0"/>
                <w:sz w:val="24"/>
                <w:szCs w:val="24"/>
              </w:rPr>
              <w:t>2.完善公司的各项管理制度，在满足合法性的前提下，使公司权益最大化；</w:t>
            </w:r>
          </w:p>
          <w:p>
            <w:pPr>
              <w:widowControl/>
              <w:jc w:val="left"/>
              <w:rPr>
                <w:rFonts w:ascii="仿宋" w:hAnsi="仿宋" w:eastAsia="仿宋" w:cs="宋体"/>
                <w:kern w:val="0"/>
                <w:sz w:val="24"/>
                <w:szCs w:val="24"/>
              </w:rPr>
            </w:pPr>
            <w:r>
              <w:rPr>
                <w:rFonts w:hint="eastAsia" w:ascii="仿宋" w:hAnsi="仿宋" w:eastAsia="仿宋" w:cs="宋体"/>
                <w:kern w:val="0"/>
                <w:sz w:val="24"/>
                <w:szCs w:val="24"/>
              </w:rPr>
              <w:t>3.建立健全公司知识产权和商业秘密保护体系；</w:t>
            </w:r>
          </w:p>
          <w:p>
            <w:pPr>
              <w:widowControl/>
              <w:jc w:val="left"/>
              <w:rPr>
                <w:rFonts w:ascii="仿宋" w:hAnsi="仿宋" w:eastAsia="仿宋" w:cs="宋体"/>
                <w:kern w:val="0"/>
                <w:sz w:val="24"/>
                <w:szCs w:val="24"/>
              </w:rPr>
            </w:pPr>
            <w:r>
              <w:rPr>
                <w:rFonts w:hint="eastAsia" w:ascii="仿宋" w:hAnsi="仿宋" w:eastAsia="仿宋" w:cs="宋体"/>
                <w:kern w:val="0"/>
                <w:sz w:val="24"/>
                <w:szCs w:val="24"/>
              </w:rPr>
              <w:t>4.负责公司的诉讼事务；</w:t>
            </w:r>
          </w:p>
          <w:p>
            <w:pPr>
              <w:widowControl/>
              <w:jc w:val="left"/>
              <w:rPr>
                <w:rFonts w:ascii="仿宋" w:hAnsi="仿宋" w:eastAsia="仿宋" w:cs="宋体"/>
                <w:kern w:val="0"/>
                <w:sz w:val="24"/>
                <w:szCs w:val="24"/>
              </w:rPr>
            </w:pPr>
            <w:r>
              <w:rPr>
                <w:rFonts w:hint="eastAsia" w:ascii="仿宋" w:hAnsi="仿宋" w:eastAsia="仿宋" w:cs="宋体"/>
                <w:kern w:val="0"/>
                <w:sz w:val="24"/>
                <w:szCs w:val="24"/>
              </w:rPr>
              <w:t>5.负责公司内部劳务纠纷。</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1</w:t>
            </w:r>
          </w:p>
        </w:tc>
      </w:tr>
      <w:tr>
        <w:tblPrEx>
          <w:tblLayout w:type="fixed"/>
          <w:tblCellMar>
            <w:top w:w="0" w:type="dxa"/>
            <w:left w:w="108" w:type="dxa"/>
            <w:bottom w:w="0" w:type="dxa"/>
            <w:right w:w="108" w:type="dxa"/>
          </w:tblCellMar>
        </w:tblPrEx>
        <w:trPr>
          <w:trHeight w:val="1403" w:hRule="atLeast"/>
          <w:jc w:val="center"/>
        </w:trPr>
        <w:tc>
          <w:tcPr>
            <w:tcW w:w="112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4</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上海奉贤交通能源（集团）有限公司</w:t>
            </w:r>
          </w:p>
        </w:tc>
        <w:tc>
          <w:tcPr>
            <w:tcW w:w="184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自动控制岗</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专业要求：</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1.电气自动化相关专业；</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2.全日制本科及以上。</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1</w:t>
            </w:r>
          </w:p>
        </w:tc>
      </w:tr>
      <w:tr>
        <w:tblPrEx>
          <w:tblLayout w:type="fixed"/>
          <w:tblCellMar>
            <w:top w:w="0" w:type="dxa"/>
            <w:left w:w="108" w:type="dxa"/>
            <w:bottom w:w="0" w:type="dxa"/>
            <w:right w:w="108" w:type="dxa"/>
          </w:tblCellMar>
        </w:tblPrEx>
        <w:trPr>
          <w:trHeight w:val="2001" w:hRule="atLeast"/>
          <w:jc w:val="center"/>
        </w:trPr>
        <w:tc>
          <w:tcPr>
            <w:tcW w:w="112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5</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上海奉贤发展（集团）有限公司</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工程管理</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专业要求：</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工程管理、土木工程、机电工程、安全工程、工程造价等相关专业；</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学历要求：</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全日制本科及以上</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r>
      <w:tr>
        <w:tblPrEx>
          <w:tblLayout w:type="fixed"/>
          <w:tblCellMar>
            <w:top w:w="0" w:type="dxa"/>
            <w:left w:w="108" w:type="dxa"/>
            <w:bottom w:w="0" w:type="dxa"/>
            <w:right w:w="108" w:type="dxa"/>
          </w:tblCellMar>
        </w:tblPrEx>
        <w:trPr>
          <w:trHeight w:val="4905" w:hRule="atLeast"/>
          <w:jc w:val="center"/>
        </w:trPr>
        <w:tc>
          <w:tcPr>
            <w:tcW w:w="112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6</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上海奉贤经济发展有限公司</w:t>
            </w:r>
          </w:p>
        </w:tc>
        <w:tc>
          <w:tcPr>
            <w:tcW w:w="184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粮食保管员</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1.拥护中国共产党的领导，遵纪守法，品行端正，有较强的事业心和责任心，能吃苦耐劳；无违法犯罪记录；</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2.具有较好的口头表达及文字表达能力，组织协调能力强，身体健康、作风正派、善于沟通，能团结合作；</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3.主要面向奉贤籍普通高校全日制大学本科及以上应届毕业生，符合军队应征入伍条件，并从奉贤区参军服义务兵役；</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4.食品或粮油相关专业优先。</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r>
      <w:tr>
        <w:tblPrEx>
          <w:tblLayout w:type="fixed"/>
          <w:tblCellMar>
            <w:top w:w="0" w:type="dxa"/>
            <w:left w:w="108" w:type="dxa"/>
            <w:bottom w:w="0" w:type="dxa"/>
            <w:right w:w="108" w:type="dxa"/>
          </w:tblCellMar>
        </w:tblPrEx>
        <w:trPr>
          <w:trHeight w:val="3506" w:hRule="atLeast"/>
          <w:jc w:val="center"/>
        </w:trPr>
        <w:tc>
          <w:tcPr>
            <w:tcW w:w="112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7</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rPr>
              <w:t>上海</w:t>
            </w:r>
            <w:r>
              <w:rPr>
                <w:rFonts w:hint="eastAsia" w:ascii="仿宋" w:hAnsi="仿宋" w:eastAsia="仿宋" w:cs="宋体"/>
                <w:color w:val="000000"/>
                <w:kern w:val="0"/>
                <w:sz w:val="24"/>
                <w:szCs w:val="24"/>
                <w:lang w:eastAsia="zh-CN"/>
              </w:rPr>
              <w:t>奉贤投资（集团）有限公司</w:t>
            </w:r>
            <w:bookmarkStart w:id="0" w:name="_GoBack"/>
            <w:bookmarkEnd w:id="0"/>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办事员</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1.奉贤籍普通高校全日制大学本科及以上应届毕业生，专业不限；</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br w:type="page"/>
            </w:r>
            <w:r>
              <w:rPr>
                <w:rFonts w:hint="eastAsia" w:ascii="仿宋" w:hAnsi="仿宋" w:eastAsia="仿宋" w:cs="宋体"/>
                <w:color w:val="000000"/>
                <w:kern w:val="0"/>
                <w:sz w:val="24"/>
                <w:szCs w:val="24"/>
              </w:rPr>
              <w:t>2.具有坚定的理想信念和过硬的思想政治素养，身心健康，具备工作岗位所必需的身体素质和心理素质，抗压能力与应对突发情况的危机处置能力强；</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br w:type="page"/>
            </w:r>
            <w:r>
              <w:rPr>
                <w:rFonts w:hint="eastAsia" w:ascii="仿宋" w:hAnsi="仿宋" w:eastAsia="仿宋" w:cs="宋体"/>
                <w:color w:val="000000"/>
                <w:kern w:val="0"/>
                <w:sz w:val="24"/>
                <w:szCs w:val="24"/>
              </w:rPr>
              <w:t>3.吃苦耐劳，具有较强的语言表达能力和人际沟通能力。</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r>
      <w:tr>
        <w:tblPrEx>
          <w:tblLayout w:type="fixed"/>
          <w:tblCellMar>
            <w:top w:w="0" w:type="dxa"/>
            <w:left w:w="108" w:type="dxa"/>
            <w:bottom w:w="0" w:type="dxa"/>
            <w:right w:w="108" w:type="dxa"/>
          </w:tblCellMar>
        </w:tblPrEx>
        <w:trPr>
          <w:trHeight w:val="3066" w:hRule="atLeast"/>
          <w:jc w:val="center"/>
        </w:trPr>
        <w:tc>
          <w:tcPr>
            <w:tcW w:w="112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8</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上海海国文化（集团）有限公司</w:t>
            </w:r>
          </w:p>
        </w:tc>
        <w:tc>
          <w:tcPr>
            <w:tcW w:w="1843"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产业发展部</w:t>
            </w:r>
          </w:p>
          <w:p>
            <w:pPr>
              <w:widowControl/>
              <w:jc w:val="center"/>
              <w:rPr>
                <w:rFonts w:ascii="仿宋" w:hAnsi="仿宋" w:eastAsia="仿宋" w:cs="宋体"/>
                <w:kern w:val="0"/>
                <w:sz w:val="24"/>
                <w:szCs w:val="24"/>
              </w:rPr>
            </w:pPr>
            <w:r>
              <w:rPr>
                <w:rFonts w:hint="eastAsia" w:ascii="仿宋" w:hAnsi="仿宋" w:eastAsia="仿宋" w:cs="宋体"/>
                <w:kern w:val="0"/>
                <w:sz w:val="24"/>
                <w:szCs w:val="24"/>
              </w:rPr>
              <w:t>办事员</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kern w:val="0"/>
                <w:sz w:val="24"/>
                <w:szCs w:val="24"/>
              </w:rPr>
            </w:pPr>
            <w:r>
              <w:rPr>
                <w:rFonts w:hint="eastAsia" w:ascii="仿宋" w:hAnsi="仿宋" w:eastAsia="仿宋" w:cs="宋体"/>
                <w:kern w:val="0"/>
                <w:sz w:val="24"/>
                <w:szCs w:val="24"/>
              </w:rPr>
              <w:t>1.全日制本科及以上学历；</w:t>
            </w:r>
          </w:p>
          <w:p>
            <w:pPr>
              <w:widowControl/>
              <w:jc w:val="left"/>
              <w:rPr>
                <w:rFonts w:ascii="仿宋" w:hAnsi="仿宋" w:eastAsia="仿宋" w:cs="宋体"/>
                <w:kern w:val="0"/>
                <w:sz w:val="24"/>
                <w:szCs w:val="24"/>
              </w:rPr>
            </w:pPr>
            <w:r>
              <w:rPr>
                <w:rFonts w:hint="eastAsia" w:ascii="仿宋" w:hAnsi="仿宋" w:eastAsia="仿宋" w:cs="宋体"/>
                <w:kern w:val="0"/>
                <w:sz w:val="24"/>
                <w:szCs w:val="24"/>
              </w:rPr>
              <w:t>2.市场营销或其他文化产业相关专业；</w:t>
            </w:r>
          </w:p>
          <w:p>
            <w:pPr>
              <w:widowControl/>
              <w:jc w:val="left"/>
              <w:rPr>
                <w:rFonts w:ascii="仿宋" w:hAnsi="仿宋" w:eastAsia="仿宋" w:cs="宋体"/>
                <w:kern w:val="0"/>
                <w:sz w:val="24"/>
                <w:szCs w:val="24"/>
              </w:rPr>
            </w:pPr>
            <w:r>
              <w:rPr>
                <w:rFonts w:hint="eastAsia" w:ascii="仿宋" w:hAnsi="仿宋" w:eastAsia="仿宋" w:cs="宋体"/>
                <w:kern w:val="0"/>
                <w:sz w:val="24"/>
                <w:szCs w:val="24"/>
              </w:rPr>
              <w:t>3.对工作有热情，工作责任心强，具有较强创新精神和服务意识；</w:t>
            </w:r>
          </w:p>
          <w:p>
            <w:pPr>
              <w:widowControl/>
              <w:jc w:val="left"/>
              <w:rPr>
                <w:rFonts w:ascii="仿宋" w:hAnsi="仿宋" w:eastAsia="仿宋" w:cs="宋体"/>
                <w:kern w:val="0"/>
                <w:sz w:val="24"/>
                <w:szCs w:val="24"/>
              </w:rPr>
            </w:pPr>
            <w:r>
              <w:rPr>
                <w:rFonts w:hint="eastAsia" w:ascii="仿宋" w:hAnsi="仿宋" w:eastAsia="仿宋" w:cs="宋体"/>
                <w:kern w:val="0"/>
                <w:sz w:val="24"/>
                <w:szCs w:val="24"/>
              </w:rPr>
              <w:t>4.心理素质高，沟通能力强；</w:t>
            </w:r>
          </w:p>
          <w:p>
            <w:pPr>
              <w:widowControl/>
              <w:jc w:val="left"/>
              <w:rPr>
                <w:rFonts w:ascii="仿宋" w:hAnsi="仿宋" w:eastAsia="仿宋" w:cs="宋体"/>
                <w:kern w:val="0"/>
                <w:sz w:val="24"/>
                <w:szCs w:val="24"/>
              </w:rPr>
            </w:pPr>
            <w:r>
              <w:rPr>
                <w:rFonts w:hint="eastAsia" w:ascii="仿宋" w:hAnsi="仿宋" w:eastAsia="仿宋" w:cs="宋体"/>
                <w:kern w:val="0"/>
                <w:sz w:val="24"/>
                <w:szCs w:val="24"/>
              </w:rPr>
              <w:t>5.中共党员、校（院）学生干部优先。</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w:t>
            </w:r>
          </w:p>
        </w:tc>
      </w:tr>
      <w:tr>
        <w:tblPrEx>
          <w:tblLayout w:type="fixed"/>
          <w:tblCellMar>
            <w:top w:w="0" w:type="dxa"/>
            <w:left w:w="108" w:type="dxa"/>
            <w:bottom w:w="0" w:type="dxa"/>
            <w:right w:w="108" w:type="dxa"/>
          </w:tblCellMar>
        </w:tblPrEx>
        <w:trPr>
          <w:trHeight w:val="5047" w:hRule="atLeast"/>
          <w:jc w:val="center"/>
        </w:trPr>
        <w:tc>
          <w:tcPr>
            <w:tcW w:w="112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9</w:t>
            </w:r>
          </w:p>
        </w:tc>
        <w:tc>
          <w:tcPr>
            <w:tcW w:w="1701" w:type="dxa"/>
            <w:tcBorders>
              <w:top w:val="nil"/>
              <w:left w:val="nil"/>
              <w:bottom w:val="nil"/>
              <w:right w:val="nil"/>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上海开伦投资集团有限公司</w:t>
            </w:r>
          </w:p>
        </w:tc>
        <w:tc>
          <w:tcPr>
            <w:tcW w:w="184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工程管理</w:t>
            </w:r>
          </w:p>
        </w:tc>
        <w:tc>
          <w:tcPr>
            <w:tcW w:w="3827" w:type="dxa"/>
            <w:tcBorders>
              <w:top w:val="nil"/>
              <w:left w:val="nil"/>
              <w:bottom w:val="nil"/>
              <w:right w:val="nil"/>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1.根据项目特征，梳理项目策划；</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2.组织完成项目前期政府部门行政许可；</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3.管控设计单位实施进度及项目功能优化等管理工作；</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4.负责工程招标、施工合同、工程成本等管理工作；</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5.负责制订项目分阶段的进度计划和进度控制方案及明确工程管理人员的进度管理职责；</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6.负责督促工程管理人员做好工程复核工作以及审核施工单位变更联系；</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7.全日制本科以上学历。</w:t>
            </w:r>
          </w:p>
        </w:tc>
        <w:tc>
          <w:tcPr>
            <w:tcW w:w="11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r>
      <w:tr>
        <w:tblPrEx>
          <w:tblLayout w:type="fixed"/>
          <w:tblCellMar>
            <w:top w:w="0" w:type="dxa"/>
            <w:left w:w="108" w:type="dxa"/>
            <w:bottom w:w="0" w:type="dxa"/>
            <w:right w:w="108" w:type="dxa"/>
          </w:tblCellMar>
        </w:tblPrEx>
        <w:trPr>
          <w:trHeight w:val="3247" w:hRule="atLeast"/>
          <w:jc w:val="center"/>
        </w:trPr>
        <w:tc>
          <w:tcPr>
            <w:tcW w:w="112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10</w:t>
            </w:r>
          </w:p>
        </w:tc>
        <w:tc>
          <w:tcPr>
            <w:tcW w:w="17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上海复旦复华科技股份有限公司</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投资助理</w:t>
            </w:r>
          </w:p>
        </w:tc>
        <w:tc>
          <w:tcPr>
            <w:tcW w:w="3827"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1.本科及以上学历；</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2.经济学或金融学相关专业、具备一定的数据收集能力和数据分析能力，拥有基础的行业分析报告撰写能力和对公司基本估值的判断能力。</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r>
    </w:tbl>
    <w:p>
      <w:pPr>
        <w:spacing w:line="578" w:lineRule="exact"/>
        <w:jc w:val="center"/>
        <w:rPr>
          <w:rFonts w:ascii="方正小标宋简体" w:eastAsia="方正小标宋简体"/>
          <w:sz w:val="44"/>
          <w:szCs w:val="44"/>
        </w:rPr>
      </w:pPr>
    </w:p>
    <w:sectPr>
      <w:footerReference r:id="rId3" w:type="default"/>
      <w:pgSz w:w="11906" w:h="16838"/>
      <w:pgMar w:top="1440" w:right="1134" w:bottom="1134" w:left="113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2237869"/>
      <w:docPartObj>
        <w:docPartGallery w:val="autotext"/>
      </w:docPartObj>
    </w:sdtPr>
    <w:sdtEndPr>
      <w:rPr>
        <w:rFonts w:asciiTheme="majorEastAsia" w:hAnsiTheme="majorEastAsia" w:eastAsiaTheme="majorEastAsia"/>
        <w:sz w:val="28"/>
        <w:szCs w:val="28"/>
      </w:rPr>
    </w:sdtEndPr>
    <w:sdtContent>
      <w:p>
        <w:pPr>
          <w:pStyle w:val="2"/>
          <w:jc w:val="center"/>
          <w:rPr>
            <w:rFonts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3 -</w:t>
        </w:r>
        <w:r>
          <w:rPr>
            <w:rFonts w:asciiTheme="majorEastAsia" w:hAnsiTheme="majorEastAsia" w:eastAsiaTheme="majorEastAsia"/>
            <w:sz w:val="28"/>
            <w:szCs w:val="28"/>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1Y2Q3MTcwODRhNDliYjdjMzAxZjE1MTg4ODY0ZGQifQ=="/>
  </w:docVars>
  <w:rsids>
    <w:rsidRoot w:val="00AD341C"/>
    <w:rsid w:val="001F6EE9"/>
    <w:rsid w:val="00226663"/>
    <w:rsid w:val="00424CBE"/>
    <w:rsid w:val="00522E77"/>
    <w:rsid w:val="005702F3"/>
    <w:rsid w:val="005E3299"/>
    <w:rsid w:val="006759AF"/>
    <w:rsid w:val="007425EE"/>
    <w:rsid w:val="007F41D6"/>
    <w:rsid w:val="00900B19"/>
    <w:rsid w:val="009130C5"/>
    <w:rsid w:val="00973F38"/>
    <w:rsid w:val="00AD341C"/>
    <w:rsid w:val="00B441CA"/>
    <w:rsid w:val="00B6448F"/>
    <w:rsid w:val="00B731F3"/>
    <w:rsid w:val="00BB13AE"/>
    <w:rsid w:val="00D317A1"/>
    <w:rsid w:val="00DE7C55"/>
    <w:rsid w:val="00EF3828"/>
    <w:rsid w:val="00F10781"/>
    <w:rsid w:val="00F46164"/>
    <w:rsid w:val="00FA5787"/>
    <w:rsid w:val="5B930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1174</Words>
  <Characters>1210</Characters>
  <Lines>9</Lines>
  <Paragraphs>2</Paragraphs>
  <TotalTime>33</TotalTime>
  <ScaleCrop>false</ScaleCrop>
  <LinksUpToDate>false</LinksUpToDate>
  <CharactersWithSpaces>1210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2022-07-19T01:53:00Z</dcterms:created>
  <dc:creator>Administrator</dc:creator>
  <cp:lastModifiedBy>醉酒不成仙</cp:lastModifiedBy>
  <dcterms:modified xsi:type="dcterms:W3CDTF">2022-07-22T06:51:34Z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y fmtid="{D5CDD505-2E9C-101B-9397-08002B2CF9AE}" pid="3" name="ICV">
    <vt:lpwstr>E8F3B036DCAD4D0182E0DF18E371FFE6</vt:lpwstr>
  </property>
</Properties>
</file>