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center"/>
        <w:rPr>
          <w:rFonts w:hint="eastAsia" w:eastAsia="方正小标宋_GBK" w:cs="Times New Roman"/>
          <w:color w:val="auto"/>
          <w:sz w:val="36"/>
          <w:szCs w:val="36"/>
          <w:lang w:val="en-US" w:eastAsia="zh-CN"/>
        </w:rPr>
      </w:pPr>
      <w:r>
        <w:rPr>
          <w:rFonts w:hint="default" w:ascii="Times New Roman" w:hAnsi="Times New Roman" w:eastAsia="方正小标宋_GBK" w:cs="Times New Roman"/>
          <w:color w:val="auto"/>
          <w:sz w:val="36"/>
          <w:szCs w:val="36"/>
          <w:lang w:val="en-US" w:eastAsia="zh-CN"/>
        </w:rPr>
        <w:t>奉贤区生活垃圾分类</w:t>
      </w:r>
      <w:r>
        <w:rPr>
          <w:rFonts w:hint="eastAsia" w:eastAsia="方正小标宋_GBK" w:cs="Times New Roman"/>
          <w:color w:val="auto"/>
          <w:sz w:val="36"/>
          <w:szCs w:val="36"/>
          <w:lang w:val="en-US" w:eastAsia="zh-CN"/>
        </w:rPr>
        <w:t>提质增效三年行动计划</w:t>
      </w:r>
    </w:p>
    <w:p>
      <w:pPr>
        <w:ind w:left="0" w:leftChars="0" w:firstLine="0" w:firstLineChars="0"/>
        <w:jc w:val="center"/>
        <w:rPr>
          <w:rFonts w:hint="default" w:eastAsia="方正小标宋_GBK" w:cs="Times New Roman"/>
          <w:color w:val="auto"/>
          <w:sz w:val="36"/>
          <w:szCs w:val="36"/>
          <w:lang w:val="en-US" w:eastAsia="zh-CN"/>
        </w:rPr>
      </w:pPr>
      <w:r>
        <w:rPr>
          <w:rFonts w:hint="eastAsia" w:eastAsia="方正小标宋_GBK" w:cs="Times New Roman"/>
          <w:color w:val="auto"/>
          <w:sz w:val="36"/>
          <w:szCs w:val="36"/>
          <w:lang w:val="en-US" w:eastAsia="zh-CN"/>
        </w:rPr>
        <w:t>（2026—2028年）（征求意见稿）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lang w:val="en-US" w:eastAsia="zh-CN"/>
        </w:rPr>
      </w:pPr>
      <w:r>
        <w:rPr>
          <w:rFonts w:hint="default" w:ascii="Times New Roman" w:hAnsi="Times New Roman" w:cs="Times New Roman"/>
          <w:color w:val="auto"/>
          <w:sz w:val="32"/>
          <w:szCs w:val="32"/>
          <w:lang w:val="en-US" w:eastAsia="zh-CN"/>
        </w:rPr>
        <w:t>为深入贯彻落实习近平总书记关于垃圾分类工作的重要指示精神，</w:t>
      </w:r>
      <w:r>
        <w:rPr>
          <w:rFonts w:hint="eastAsia" w:cs="Times New Roman"/>
          <w:color w:val="auto"/>
          <w:sz w:val="32"/>
          <w:szCs w:val="32"/>
          <w:lang w:val="en-US" w:eastAsia="zh-CN"/>
        </w:rPr>
        <w:t>深入</w:t>
      </w:r>
      <w:r>
        <w:rPr>
          <w:rFonts w:hint="default" w:ascii="Times New Roman" w:hAnsi="Times New Roman" w:cs="Times New Roman"/>
          <w:color w:val="auto"/>
          <w:sz w:val="32"/>
          <w:szCs w:val="32"/>
          <w:lang w:val="en-US" w:eastAsia="zh-CN"/>
        </w:rPr>
        <w:t>推进绿色低碳转型，根据《上海市生活垃圾分类提质增效</w:t>
      </w:r>
      <w:r>
        <w:rPr>
          <w:rFonts w:hint="default" w:cs="Times New Roman"/>
          <w:color w:val="auto"/>
          <w:sz w:val="32"/>
          <w:szCs w:val="32"/>
          <w:lang w:val="en-US" w:eastAsia="zh-CN"/>
        </w:rPr>
        <w:t>三年</w:t>
      </w:r>
      <w:r>
        <w:rPr>
          <w:rFonts w:hint="default" w:ascii="Times New Roman" w:hAnsi="Times New Roman" w:cs="Times New Roman"/>
          <w:color w:val="auto"/>
          <w:sz w:val="32"/>
          <w:szCs w:val="32"/>
          <w:lang w:val="en-US" w:eastAsia="zh-CN"/>
        </w:rPr>
        <w:t>行动计划（2026-2028年）》和《上海市可回收物回收</w:t>
      </w:r>
      <w:r>
        <w:rPr>
          <w:rFonts w:hint="default" w:cs="Times New Roman"/>
          <w:color w:val="auto"/>
          <w:sz w:val="32"/>
          <w:szCs w:val="32"/>
          <w:lang w:val="en-US" w:eastAsia="zh-CN"/>
        </w:rPr>
        <w:t>管理</w:t>
      </w:r>
      <w:r>
        <w:rPr>
          <w:rFonts w:hint="default" w:ascii="Times New Roman" w:hAnsi="Times New Roman" w:cs="Times New Roman"/>
          <w:color w:val="auto"/>
          <w:sz w:val="32"/>
          <w:szCs w:val="32"/>
          <w:lang w:val="en-US" w:eastAsia="zh-CN"/>
        </w:rPr>
        <w:t>提质增效实施</w:t>
      </w:r>
      <w:r>
        <w:rPr>
          <w:rFonts w:hint="default" w:cs="Times New Roman"/>
          <w:color w:val="auto"/>
          <w:sz w:val="32"/>
          <w:szCs w:val="32"/>
          <w:lang w:val="en-US" w:eastAsia="zh-CN"/>
        </w:rPr>
        <w:t>意见</w:t>
      </w:r>
      <w:r>
        <w:rPr>
          <w:rFonts w:hint="default" w:ascii="Times New Roman" w:hAnsi="Times New Roman" w:cs="Times New Roman"/>
          <w:color w:val="auto"/>
          <w:sz w:val="32"/>
          <w:szCs w:val="32"/>
          <w:lang w:val="en-US" w:eastAsia="zh-CN"/>
        </w:rPr>
        <w:t>》</w:t>
      </w:r>
      <w:r>
        <w:rPr>
          <w:rFonts w:hint="default" w:cs="Times New Roman"/>
          <w:color w:val="auto"/>
          <w:sz w:val="32"/>
          <w:szCs w:val="32"/>
          <w:lang w:val="en-US" w:eastAsia="zh-CN"/>
        </w:rPr>
        <w:t>的工作</w:t>
      </w:r>
      <w:r>
        <w:rPr>
          <w:rFonts w:hint="default" w:ascii="Times New Roman" w:hAnsi="Times New Roman" w:cs="Times New Roman"/>
          <w:color w:val="auto"/>
          <w:sz w:val="32"/>
          <w:szCs w:val="32"/>
          <w:lang w:val="en-US" w:eastAsia="zh-CN"/>
        </w:rPr>
        <w:t>要求，进一步促进我区生活垃圾分类提质增效，特制</w:t>
      </w:r>
      <w:r>
        <w:rPr>
          <w:rFonts w:hint="eastAsia" w:cs="Times New Roman"/>
          <w:color w:val="auto"/>
          <w:sz w:val="32"/>
          <w:szCs w:val="32"/>
          <w:lang w:val="en-US" w:eastAsia="zh-CN"/>
        </w:rPr>
        <w:t>定</w:t>
      </w:r>
      <w:r>
        <w:rPr>
          <w:rFonts w:hint="default" w:ascii="Times New Roman" w:hAnsi="Times New Roman" w:cs="Times New Roman"/>
          <w:color w:val="auto"/>
          <w:sz w:val="32"/>
          <w:szCs w:val="32"/>
          <w:lang w:val="en-US" w:eastAsia="zh-CN"/>
        </w:rPr>
        <w:t>本</w:t>
      </w:r>
      <w:r>
        <w:rPr>
          <w:rFonts w:hint="eastAsia" w:cs="Times New Roman"/>
          <w:color w:val="auto"/>
          <w:sz w:val="32"/>
          <w:szCs w:val="32"/>
          <w:lang w:val="en-US" w:eastAsia="zh-CN"/>
        </w:rPr>
        <w:t>行动计划</w:t>
      </w:r>
      <w:r>
        <w:rPr>
          <w:rFonts w:hint="default" w:ascii="Times New Roman" w:hAnsi="Times New Roman"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一、主要目标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color w:val="auto"/>
          <w:sz w:val="32"/>
          <w:szCs w:val="32"/>
          <w:lang w:val="en-US" w:eastAsia="zh-CN"/>
        </w:rPr>
      </w:pPr>
      <w:r>
        <w:rPr>
          <w:rFonts w:hint="eastAsia" w:cs="Times New Roman"/>
          <w:b w:val="0"/>
          <w:bCs w:val="0"/>
          <w:color w:val="auto"/>
          <w:sz w:val="32"/>
          <w:szCs w:val="32"/>
          <w:lang w:val="en-US" w:eastAsia="zh-CN"/>
        </w:rPr>
        <w:t>持续优化全程分类体系和收运作业扰民治理，按照市级部署，完成各年度投放点提升改造、新增可回收物智能回收箱、收运车辆及装备技术改良、智慧清运路线建设、废物箱场景化布局等任务。到2028年，</w:t>
      </w:r>
      <w:r>
        <w:rPr>
          <w:rFonts w:hint="default" w:ascii="Times New Roman" w:hAnsi="Times New Roman" w:cs="Times New Roman"/>
          <w:b w:val="0"/>
          <w:bCs w:val="0"/>
          <w:color w:val="auto"/>
          <w:sz w:val="32"/>
          <w:szCs w:val="32"/>
          <w:highlight w:val="none"/>
          <w:lang w:val="en-US" w:eastAsia="zh-CN"/>
        </w:rPr>
        <w:t>生活垃圾回收利用率达到4</w:t>
      </w:r>
      <w:r>
        <w:rPr>
          <w:rFonts w:hint="eastAsia" w:cs="Times New Roman"/>
          <w:b w:val="0"/>
          <w:bCs w:val="0"/>
          <w:color w:val="auto"/>
          <w:sz w:val="32"/>
          <w:szCs w:val="32"/>
          <w:highlight w:val="none"/>
          <w:lang w:val="en-US" w:eastAsia="zh-CN"/>
        </w:rPr>
        <w:t>8</w:t>
      </w:r>
      <w:r>
        <w:rPr>
          <w:rFonts w:hint="default" w:ascii="Times New Roman" w:hAnsi="Times New Roman" w:cs="Times New Roman"/>
          <w:b w:val="0"/>
          <w:bCs w:val="0"/>
          <w:color w:val="auto"/>
          <w:sz w:val="32"/>
          <w:szCs w:val="32"/>
          <w:highlight w:val="none"/>
          <w:lang w:val="en-US" w:eastAsia="zh-CN"/>
        </w:rPr>
        <w:t>%，湿垃圾分出占比</w:t>
      </w:r>
      <w:r>
        <w:rPr>
          <w:rFonts w:hint="eastAsia" w:cs="Times New Roman"/>
          <w:b w:val="0"/>
          <w:bCs w:val="0"/>
          <w:color w:val="auto"/>
          <w:sz w:val="32"/>
          <w:szCs w:val="32"/>
          <w:highlight w:val="none"/>
          <w:lang w:val="en-US" w:eastAsia="zh-CN"/>
        </w:rPr>
        <w:t>达到</w:t>
      </w:r>
      <w:r>
        <w:rPr>
          <w:rFonts w:hint="default" w:ascii="Times New Roman" w:hAnsi="Times New Roman" w:cs="Times New Roman"/>
          <w:b w:val="0"/>
          <w:bCs w:val="0"/>
          <w:color w:val="auto"/>
          <w:sz w:val="32"/>
          <w:szCs w:val="32"/>
          <w:highlight w:val="none"/>
          <w:lang w:val="en-US" w:eastAsia="zh-CN"/>
        </w:rPr>
        <w:t>3</w:t>
      </w:r>
      <w:r>
        <w:rPr>
          <w:rFonts w:hint="eastAsia" w:cs="Times New Roman"/>
          <w:b w:val="0"/>
          <w:bCs w:val="0"/>
          <w:color w:val="auto"/>
          <w:sz w:val="32"/>
          <w:szCs w:val="32"/>
          <w:highlight w:val="none"/>
          <w:lang w:val="en-US" w:eastAsia="zh-CN"/>
        </w:rPr>
        <w:t>5</w:t>
      </w:r>
      <w:r>
        <w:rPr>
          <w:rFonts w:hint="default" w:ascii="Times New Roman" w:hAnsi="Times New Roman" w:cs="Times New Roman"/>
          <w:b w:val="0"/>
          <w:bCs w:val="0"/>
          <w:color w:val="auto"/>
          <w:sz w:val="32"/>
          <w:szCs w:val="32"/>
          <w:highlight w:val="none"/>
          <w:lang w:val="en-US" w:eastAsia="zh-CN"/>
        </w:rPr>
        <w:t>%以上，居民湿垃圾分出纯净度达到9</w:t>
      </w:r>
      <w:r>
        <w:rPr>
          <w:rFonts w:hint="eastAsia" w:cs="Times New Roman"/>
          <w:b w:val="0"/>
          <w:bCs w:val="0"/>
          <w:color w:val="auto"/>
          <w:sz w:val="32"/>
          <w:szCs w:val="32"/>
          <w:highlight w:val="none"/>
          <w:lang w:val="en-US" w:eastAsia="zh-CN"/>
        </w:rPr>
        <w:t>5</w:t>
      </w:r>
      <w:r>
        <w:rPr>
          <w:rFonts w:hint="default" w:ascii="Times New Roman" w:hAnsi="Times New Roman" w:cs="Times New Roman"/>
          <w:b w:val="0"/>
          <w:bCs w:val="0"/>
          <w:color w:val="auto"/>
          <w:sz w:val="32"/>
          <w:szCs w:val="32"/>
          <w:highlight w:val="none"/>
          <w:lang w:val="en-US" w:eastAsia="zh-CN"/>
        </w:rPr>
        <w:t>%</w:t>
      </w:r>
      <w:r>
        <w:rPr>
          <w:rFonts w:hint="eastAsia" w:cs="Times New Roman"/>
          <w:b w:val="0"/>
          <w:bCs w:val="0"/>
          <w:color w:val="auto"/>
          <w:sz w:val="32"/>
          <w:szCs w:val="32"/>
          <w:highlight w:val="none"/>
          <w:lang w:val="en-US" w:eastAsia="zh-CN"/>
        </w:rPr>
        <w:t>，</w:t>
      </w:r>
      <w:r>
        <w:rPr>
          <w:rFonts w:hint="default" w:ascii="Times New Roman" w:hAnsi="Times New Roman" w:cs="Times New Roman"/>
          <w:b w:val="0"/>
          <w:bCs w:val="0"/>
          <w:color w:val="auto"/>
          <w:sz w:val="32"/>
          <w:szCs w:val="32"/>
          <w:lang w:val="en-US" w:eastAsia="zh-CN"/>
        </w:rPr>
        <w:t>低价值可回收物占可回收物总量25%以上</w:t>
      </w:r>
      <w:r>
        <w:rPr>
          <w:rFonts w:hint="eastAsia" w:cs="Times New Roman"/>
          <w:b w:val="0"/>
          <w:bCs w:val="0"/>
          <w:color w:val="auto"/>
          <w:sz w:val="32"/>
          <w:szCs w:val="32"/>
          <w:lang w:val="en-US" w:eastAsia="zh-CN"/>
        </w:rPr>
        <w:t>。</w:t>
      </w:r>
      <w:r>
        <w:rPr>
          <w:rFonts w:hint="eastAsia" w:cs="Times New Roman"/>
          <w:b w:val="0"/>
          <w:bCs w:val="0"/>
          <w:color w:val="auto"/>
          <w:sz w:val="32"/>
          <w:szCs w:val="32"/>
          <w:lang w:val="en-US" w:eastAsia="zh-CN"/>
        </w:rPr>
        <w:t>全区源头减量成效进一步提高，全民低碳生活素养巩固提升，生</w:t>
      </w:r>
      <w:r>
        <w:rPr>
          <w:rFonts w:hint="eastAsia" w:cs="Times New Roman"/>
          <w:b w:val="0"/>
          <w:bCs w:val="0"/>
          <w:color w:val="auto"/>
          <w:sz w:val="32"/>
          <w:szCs w:val="32"/>
          <w:lang w:val="en-US" w:eastAsia="zh-CN"/>
        </w:rPr>
        <w:t>活垃圾收运处体系更加完善，垃圾分类和资源利用保持在全市较高水平。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二、重点任务</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1"/>
        <w:rPr>
          <w:rFonts w:hint="default" w:ascii="Times New Roman" w:hAnsi="Times New Roman" w:eastAsia="仿宋_GB2312" w:cs="Times New Roman"/>
          <w:b/>
          <w:color w:val="auto"/>
          <w:spacing w:val="6"/>
          <w:sz w:val="32"/>
          <w:szCs w:val="32"/>
          <w:highlight w:val="none"/>
          <w:lang w:val="en-US" w:eastAsia="zh-CN"/>
        </w:rPr>
      </w:pPr>
      <w:r>
        <w:rPr>
          <w:rFonts w:hint="default" w:ascii="Times New Roman" w:hAnsi="Times New Roman" w:eastAsia="楷体" w:cs="Times New Roman"/>
          <w:b/>
          <w:color w:val="auto"/>
          <w:spacing w:val="6"/>
          <w:sz w:val="32"/>
          <w:szCs w:val="32"/>
          <w:highlight w:val="none"/>
        </w:rPr>
        <w:t>（一）</w:t>
      </w:r>
      <w:r>
        <w:rPr>
          <w:rFonts w:hint="default" w:ascii="Times New Roman" w:hAnsi="Times New Roman" w:eastAsia="楷体" w:cs="Times New Roman"/>
          <w:b/>
          <w:color w:val="auto"/>
          <w:spacing w:val="6"/>
          <w:sz w:val="32"/>
          <w:szCs w:val="32"/>
          <w:highlight w:val="none"/>
          <w:lang w:val="en-US" w:eastAsia="zh-CN"/>
        </w:rPr>
        <w:t>推动共建共治，</w:t>
      </w:r>
      <w:r>
        <w:rPr>
          <w:rFonts w:hint="default" w:ascii="Times New Roman" w:hAnsi="Times New Roman" w:eastAsia="楷体" w:cs="Times New Roman"/>
          <w:b/>
          <w:color w:val="auto"/>
          <w:spacing w:val="6"/>
          <w:sz w:val="32"/>
          <w:szCs w:val="32"/>
          <w:highlight w:val="none"/>
          <w:lang w:eastAsia="zh-CN"/>
        </w:rPr>
        <w:t>巩固</w:t>
      </w:r>
      <w:r>
        <w:rPr>
          <w:rFonts w:hint="default" w:ascii="Times New Roman" w:hAnsi="Times New Roman" w:eastAsia="楷体" w:cs="Times New Roman"/>
          <w:b/>
          <w:color w:val="auto"/>
          <w:spacing w:val="6"/>
          <w:sz w:val="32"/>
          <w:szCs w:val="32"/>
          <w:highlight w:val="none"/>
          <w:lang w:val="en-US" w:eastAsia="zh-CN"/>
        </w:rPr>
        <w:t>分类习惯</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2"/>
        <w:rPr>
          <w:rFonts w:hint="eastAsia" w:cs="Times New Roman"/>
          <w:b w:val="0"/>
          <w:bCs w:val="0"/>
          <w:color w:val="auto"/>
          <w:spacing w:val="6"/>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pacing w:val="6"/>
          <w:sz w:val="32"/>
          <w:szCs w:val="32"/>
          <w:highlight w:val="none"/>
        </w:rPr>
        <w:t>.</w:t>
      </w:r>
      <w:r>
        <w:rPr>
          <w:rFonts w:hint="eastAsia" w:cs="Times New Roman"/>
          <w:b/>
          <w:bCs/>
          <w:color w:val="auto"/>
          <w:spacing w:val="6"/>
          <w:sz w:val="32"/>
          <w:szCs w:val="32"/>
          <w:highlight w:val="none"/>
          <w:lang w:eastAsia="zh-CN"/>
        </w:rPr>
        <w:t>加强</w:t>
      </w:r>
      <w:r>
        <w:rPr>
          <w:rFonts w:hint="default" w:ascii="Times New Roman" w:hAnsi="Times New Roman" w:eastAsia="仿宋_GB2312" w:cs="Times New Roman"/>
          <w:b/>
          <w:bCs/>
          <w:color w:val="auto"/>
          <w:spacing w:val="6"/>
          <w:sz w:val="32"/>
          <w:szCs w:val="32"/>
          <w:highlight w:val="none"/>
          <w:lang w:val="en-US" w:eastAsia="zh-CN"/>
        </w:rPr>
        <w:t>垃圾分类基层治理。</w:t>
      </w:r>
      <w:r>
        <w:rPr>
          <w:rFonts w:hint="eastAsia" w:cs="Times New Roman"/>
          <w:b w:val="0"/>
          <w:bCs w:val="0"/>
          <w:color w:val="auto"/>
          <w:spacing w:val="6"/>
          <w:sz w:val="32"/>
          <w:szCs w:val="32"/>
          <w:highlight w:val="none"/>
          <w:lang w:val="en-US" w:eastAsia="zh-CN"/>
        </w:rPr>
        <w:t>深化党建引领，巩固优化居村党组织领导、物业服务企业履行管理责任、相关组织和群体共同参与的生活垃圾分类工作机制。</w:t>
      </w:r>
      <w:r>
        <w:rPr>
          <w:rFonts w:hint="eastAsia" w:cs="Times New Roman"/>
          <w:b w:val="0"/>
          <w:bCs w:val="0"/>
          <w:color w:val="auto"/>
          <w:spacing w:val="6"/>
          <w:sz w:val="32"/>
          <w:szCs w:val="32"/>
          <w:highlight w:val="none"/>
          <w:lang w:val="en-US" w:eastAsia="zh-CN"/>
        </w:rPr>
        <w:t>把生活垃圾分类作为党建引领物业治理攻坚的重要内容，</w:t>
      </w:r>
      <w:r>
        <w:rPr>
          <w:rFonts w:hint="default" w:ascii="Times New Roman" w:hAnsi="Times New Roman" w:eastAsia="仿宋_GB2312" w:cs="Times New Roman"/>
          <w:b w:val="0"/>
          <w:bCs w:val="0"/>
          <w:color w:val="auto"/>
          <w:spacing w:val="6"/>
          <w:sz w:val="32"/>
          <w:szCs w:val="32"/>
        </w:rPr>
        <w:t>指导居（村）委员会协助做好垃圾分类组织、宣传等工作，</w:t>
      </w:r>
      <w:r>
        <w:rPr>
          <w:rFonts w:hint="default" w:ascii="Times New Roman" w:hAnsi="Times New Roman" w:eastAsia="仿宋_GB2312" w:cs="Times New Roman"/>
          <w:b w:val="0"/>
          <w:bCs w:val="0"/>
          <w:color w:val="auto"/>
          <w:spacing w:val="6"/>
          <w:sz w:val="32"/>
          <w:szCs w:val="32"/>
          <w:lang w:val="en-US" w:eastAsia="zh-CN"/>
        </w:rPr>
        <w:t>组织</w:t>
      </w:r>
      <w:r>
        <w:rPr>
          <w:rFonts w:hint="default" w:ascii="Times New Roman" w:hAnsi="Times New Roman" w:eastAsia="仿宋_GB2312" w:cs="Times New Roman"/>
          <w:b w:val="0"/>
          <w:bCs w:val="0"/>
          <w:color w:val="auto"/>
          <w:spacing w:val="6"/>
          <w:sz w:val="32"/>
          <w:szCs w:val="32"/>
        </w:rPr>
        <w:t>楼组长、党员志愿者等共同入户走访</w:t>
      </w:r>
      <w:r>
        <w:rPr>
          <w:rFonts w:hint="eastAsia" w:cs="Times New Roman"/>
          <w:b w:val="0"/>
          <w:bCs w:val="0"/>
          <w:color w:val="auto"/>
          <w:spacing w:val="6"/>
          <w:sz w:val="32"/>
          <w:szCs w:val="32"/>
          <w:highlight w:val="none"/>
          <w:lang w:val="en-US" w:eastAsia="zh-CN"/>
        </w:rPr>
        <w:t>。推动将分类投放“一小区一方案”纳入小区管理规约。</w:t>
      </w:r>
      <w:r>
        <w:rPr>
          <w:rFonts w:hint="default" w:ascii="Times New Roman" w:hAnsi="Times New Roman" w:eastAsia="仿宋_GB2312" w:cs="Times New Roman"/>
          <w:b w:val="0"/>
          <w:bCs w:val="0"/>
          <w:color w:val="auto"/>
          <w:sz w:val="32"/>
          <w:szCs w:val="32"/>
          <w:highlight w:val="none"/>
        </w:rPr>
        <w:t>健全完善物</w:t>
      </w:r>
      <w:r>
        <w:rPr>
          <w:rFonts w:hint="default" w:ascii="Times New Roman" w:hAnsi="Times New Roman" w:eastAsia="仿宋_GB2312" w:cs="Times New Roman"/>
          <w:color w:val="auto"/>
          <w:sz w:val="32"/>
          <w:szCs w:val="32"/>
          <w:highlight w:val="none"/>
        </w:rPr>
        <w:t>业服务行政检查制度，</w:t>
      </w:r>
      <w:r>
        <w:rPr>
          <w:rFonts w:hint="default" w:ascii="Times New Roman" w:hAnsi="Times New Roman" w:eastAsia="仿宋_GB2312" w:cs="Times New Roman"/>
          <w:color w:val="auto"/>
          <w:sz w:val="32"/>
          <w:szCs w:val="32"/>
          <w:highlight w:val="none"/>
          <w:lang w:val="en-US" w:eastAsia="zh-CN"/>
        </w:rPr>
        <w:t>压</w:t>
      </w:r>
      <w:r>
        <w:rPr>
          <w:rFonts w:hint="default" w:ascii="Times New Roman" w:hAnsi="Times New Roman" w:eastAsia="仿宋_GB2312" w:cs="Times New Roman"/>
          <w:color w:val="auto"/>
          <w:sz w:val="32"/>
          <w:szCs w:val="32"/>
          <w:highlight w:val="none"/>
        </w:rPr>
        <w:t>实物业服务企业</w:t>
      </w:r>
      <w:r>
        <w:rPr>
          <w:rFonts w:hint="default" w:ascii="Times New Roman" w:hAnsi="Times New Roman" w:eastAsia="仿宋_GB2312" w:cs="Times New Roman"/>
          <w:color w:val="auto"/>
          <w:sz w:val="32"/>
          <w:szCs w:val="32"/>
          <w:highlight w:val="none"/>
          <w:lang w:val="en-US" w:eastAsia="zh-CN"/>
        </w:rPr>
        <w:t>等</w:t>
      </w:r>
      <w:r>
        <w:rPr>
          <w:rFonts w:hint="default" w:ascii="Times New Roman" w:hAnsi="Times New Roman" w:eastAsia="仿宋_GB2312" w:cs="Times New Roman"/>
          <w:color w:val="auto"/>
          <w:sz w:val="32"/>
          <w:szCs w:val="32"/>
          <w:highlight w:val="none"/>
        </w:rPr>
        <w:t>分类投放管理责任人责任。</w:t>
      </w:r>
      <w:r>
        <w:rPr>
          <w:rFonts w:hint="default" w:ascii="Times New Roman" w:hAnsi="Times New Roman" w:eastAsia="楷体" w:cs="Times New Roman"/>
          <w:color w:val="auto"/>
          <w:spacing w:val="6"/>
          <w:sz w:val="32"/>
          <w:szCs w:val="32"/>
          <w:highlight w:val="none"/>
          <w:lang w:eastAsia="zh-CN"/>
        </w:rPr>
        <w:t>（责任单位：</w:t>
      </w:r>
      <w:r>
        <w:rPr>
          <w:rFonts w:hint="eastAsia" w:eastAsia="楷体" w:cs="Times New Roman"/>
          <w:color w:val="auto"/>
          <w:spacing w:val="6"/>
          <w:sz w:val="32"/>
          <w:szCs w:val="32"/>
          <w:highlight w:val="none"/>
          <w:lang w:eastAsia="zh-CN"/>
        </w:rPr>
        <w:t>区委组织部、区委社会工作部、区绿化市容局、区房屋管理局，</w:t>
      </w:r>
      <w:r>
        <w:rPr>
          <w:rFonts w:hint="eastAsia" w:ascii="楷体" w:hAnsi="楷体" w:eastAsia="楷体" w:cs="楷体"/>
          <w:color w:val="auto"/>
          <w:sz w:val="32"/>
          <w:szCs w:val="32"/>
          <w:highlight w:val="none"/>
          <w:lang w:eastAsia="zh-CN"/>
        </w:rPr>
        <w:t>各</w:t>
      </w:r>
      <w:r>
        <w:rPr>
          <w:rFonts w:hint="default" w:ascii="楷体" w:hAnsi="楷体" w:eastAsia="楷体" w:cs="楷体"/>
          <w:color w:val="auto"/>
          <w:sz w:val="32"/>
          <w:szCs w:val="32"/>
          <w:highlight w:val="none"/>
          <w:lang w:val="en-US" w:eastAsia="zh-CN"/>
        </w:rPr>
        <w:t>属地政府</w:t>
      </w:r>
      <w:r>
        <w:rPr>
          <w:rFonts w:hint="default" w:ascii="Times New Roman" w:hAnsi="Times New Roman" w:eastAsia="楷体" w:cs="Times New Roman"/>
          <w:color w:val="auto"/>
          <w:spacing w:val="6"/>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2"/>
        <w:rPr>
          <w:rFonts w:hint="eastAsia" w:ascii="楷体" w:hAnsi="楷体" w:eastAsia="楷体" w:cs="楷体"/>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pacing w:val="6"/>
          <w:sz w:val="32"/>
          <w:szCs w:val="32"/>
          <w:highlight w:val="none"/>
        </w:rPr>
        <w:t>.</w:t>
      </w:r>
      <w:r>
        <w:rPr>
          <w:rFonts w:hint="default" w:ascii="Times New Roman" w:hAnsi="Times New Roman" w:eastAsia="仿宋_GB2312" w:cs="Times New Roman"/>
          <w:b/>
          <w:color w:val="auto"/>
          <w:sz w:val="32"/>
          <w:szCs w:val="32"/>
          <w:highlight w:val="none"/>
          <w:lang w:val="en-US" w:eastAsia="zh-CN"/>
        </w:rPr>
        <w:t>强化</w:t>
      </w:r>
      <w:r>
        <w:rPr>
          <w:rFonts w:hint="default" w:ascii="Times New Roman" w:hAnsi="Times New Roman" w:eastAsia="仿宋_GB2312" w:cs="Times New Roman"/>
          <w:b/>
          <w:color w:val="auto"/>
          <w:sz w:val="32"/>
          <w:szCs w:val="32"/>
          <w:highlight w:val="none"/>
        </w:rPr>
        <w:t>宣传</w:t>
      </w:r>
      <w:r>
        <w:rPr>
          <w:rFonts w:hint="default" w:ascii="Times New Roman" w:hAnsi="Times New Roman" w:eastAsia="仿宋_GB2312" w:cs="Times New Roman"/>
          <w:b/>
          <w:color w:val="auto"/>
          <w:sz w:val="32"/>
          <w:szCs w:val="32"/>
          <w:highlight w:val="none"/>
          <w:lang w:val="en-US" w:eastAsia="zh-CN"/>
        </w:rPr>
        <w:t>教育</w:t>
      </w:r>
      <w:r>
        <w:rPr>
          <w:rFonts w:hint="default" w:ascii="Times New Roman" w:hAnsi="Times New Roman" w:cs="Times New Roman"/>
          <w:b/>
          <w:color w:val="auto"/>
          <w:sz w:val="32"/>
          <w:szCs w:val="32"/>
          <w:highlight w:val="none"/>
          <w:lang w:val="en-US" w:eastAsia="zh-CN"/>
        </w:rPr>
        <w:t>动员</w:t>
      </w:r>
      <w:r>
        <w:rPr>
          <w:rFonts w:hint="default" w:ascii="Times New Roman" w:hAnsi="Times New Roman" w:eastAsia="仿宋_GB2312" w:cs="Times New Roman"/>
          <w:b/>
          <w:color w:val="auto"/>
          <w:sz w:val="32"/>
          <w:szCs w:val="32"/>
          <w:highlight w:val="none"/>
          <w:lang w:val="en-US" w:eastAsia="zh-CN"/>
        </w:rPr>
        <w:t>引导</w:t>
      </w:r>
      <w:r>
        <w:rPr>
          <w:rFonts w:hint="default" w:ascii="Times New Roman" w:hAnsi="Times New Roman" w:eastAsia="仿宋_GB2312" w:cs="Times New Roman"/>
          <w:b/>
          <w:color w:val="auto"/>
          <w:sz w:val="32"/>
          <w:szCs w:val="32"/>
          <w:highlight w:val="none"/>
        </w:rPr>
        <w:t>。</w:t>
      </w:r>
      <w:r>
        <w:rPr>
          <w:rFonts w:hint="default" w:ascii="Times New Roman" w:hAnsi="Times New Roman" w:eastAsia="仿宋_GB2312" w:cs="Times New Roman"/>
          <w:color w:val="auto"/>
          <w:sz w:val="32"/>
          <w:szCs w:val="32"/>
          <w:highlight w:val="none"/>
        </w:rPr>
        <w:t>制定年度垃圾分类宣传行动方案，在新闻媒体、交通工具、</w:t>
      </w:r>
      <w:r>
        <w:rPr>
          <w:rFonts w:hint="default" w:ascii="Times New Roman" w:hAnsi="Times New Roman" w:eastAsia="仿宋_GB2312" w:cs="Times New Roman"/>
          <w:color w:val="auto"/>
          <w:sz w:val="32"/>
          <w:szCs w:val="32"/>
          <w:highlight w:val="none"/>
        </w:rPr>
        <w:t>A级</w:t>
      </w:r>
      <w:r>
        <w:rPr>
          <w:rFonts w:hint="default" w:ascii="Times New Roman" w:hAnsi="Times New Roman" w:eastAsia="仿宋_GB2312" w:cs="Times New Roman"/>
          <w:color w:val="auto"/>
          <w:sz w:val="32"/>
          <w:szCs w:val="32"/>
          <w:highlight w:val="none"/>
        </w:rPr>
        <w:t>旅游景区、公园绿地、</w:t>
      </w:r>
      <w:r>
        <w:rPr>
          <w:rFonts w:hint="default" w:ascii="Times New Roman" w:hAnsi="Times New Roman" w:eastAsia="仿宋_GB2312" w:cs="Times New Roman"/>
          <w:color w:val="auto"/>
          <w:sz w:val="32"/>
          <w:szCs w:val="32"/>
          <w:highlight w:val="none"/>
        </w:rPr>
        <w:t>楼宇电梯、社区</w:t>
      </w:r>
      <w:r>
        <w:rPr>
          <w:rFonts w:hint="default" w:ascii="Times New Roman" w:hAnsi="Times New Roman" w:eastAsia="仿宋_GB2312" w:cs="Times New Roman"/>
          <w:color w:val="auto"/>
          <w:sz w:val="32"/>
          <w:szCs w:val="32"/>
          <w:highlight w:val="none"/>
        </w:rPr>
        <w:t>等宣传阵地加强宣传，让垃圾分类理念随处可见、深入人心。</w:t>
      </w:r>
      <w:r>
        <w:rPr>
          <w:rFonts w:hint="eastAsia" w:cs="Times New Roman"/>
          <w:color w:val="auto"/>
          <w:sz w:val="32"/>
          <w:szCs w:val="32"/>
          <w:highlight w:val="none"/>
          <w:lang w:eastAsia="zh-CN"/>
        </w:rPr>
        <w:t>在居住办理、来奉旅游、房屋租赁等环节，强化垃圾分类知识普及，加强垃圾分类意识培育，放大溢出效应。</w:t>
      </w:r>
      <w:r>
        <w:rPr>
          <w:rFonts w:hint="eastAsia" w:cs="Times New Roman"/>
          <w:color w:val="auto"/>
          <w:sz w:val="32"/>
          <w:szCs w:val="32"/>
          <w:highlight w:val="none"/>
          <w:lang w:eastAsia="zh-CN"/>
        </w:rPr>
        <w:t>将生活垃圾分类知识融入学校教育教学</w:t>
      </w:r>
      <w:r>
        <w:rPr>
          <w:rFonts w:hint="eastAsia" w:cs="Times New Roman"/>
          <w:b w:val="0"/>
          <w:bCs w:val="0"/>
          <w:color w:val="auto"/>
          <w:sz w:val="32"/>
          <w:szCs w:val="32"/>
          <w:highlight w:val="none"/>
          <w:lang w:eastAsia="zh-CN"/>
        </w:rPr>
        <w:t>活动，</w:t>
      </w:r>
      <w:r>
        <w:rPr>
          <w:rFonts w:hint="eastAsia" w:ascii="Times New Roman" w:hAnsi="Times New Roman" w:eastAsia="仿宋_GB2312"/>
          <w:b w:val="0"/>
          <w:bCs w:val="0"/>
          <w:color w:val="auto"/>
          <w:spacing w:val="6"/>
          <w:sz w:val="32"/>
          <w:szCs w:val="32"/>
        </w:rPr>
        <w:t>强化垃圾分类“第一堂课”</w:t>
      </w:r>
      <w:r>
        <w:rPr>
          <w:rFonts w:hint="eastAsia"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鼓励以体育、文化、艺术等多元活动为载体，探索“分类+”的创新宣传模式</w:t>
      </w:r>
      <w:r>
        <w:rPr>
          <w:rFonts w:hint="eastAsia"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通过特定场景的高关</w:t>
      </w:r>
      <w:r>
        <w:rPr>
          <w:rFonts w:hint="default" w:ascii="Times New Roman" w:hAnsi="Times New Roman" w:eastAsia="仿宋_GB2312" w:cs="Times New Roman"/>
          <w:color w:val="auto"/>
          <w:sz w:val="32"/>
          <w:szCs w:val="32"/>
          <w:highlight w:val="none"/>
          <w:lang w:val="en-US" w:eastAsia="zh-CN"/>
        </w:rPr>
        <w:t>注度与参与度，将垃圾分类从</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被动说教</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转化为</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主动体验</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，打破传统分类的沉闷形象。持续扩大垃圾分类宣传教育基地开放力度</w:t>
      </w:r>
      <w:r>
        <w:rPr>
          <w:rFonts w:hint="eastAsia" w:cs="Times New Roman"/>
          <w:color w:val="auto"/>
          <w:sz w:val="32"/>
          <w:szCs w:val="32"/>
          <w:highlight w:val="none"/>
          <w:lang w:val="en-US" w:eastAsia="zh-CN"/>
        </w:rPr>
        <w:t>和</w:t>
      </w:r>
      <w:r>
        <w:rPr>
          <w:rFonts w:hint="default" w:ascii="Times New Roman" w:hAnsi="Times New Roman" w:eastAsia="仿宋_GB2312" w:cs="Times New Roman"/>
          <w:color w:val="auto"/>
          <w:sz w:val="32"/>
          <w:szCs w:val="32"/>
          <w:highlight w:val="none"/>
          <w:lang w:val="en-US" w:eastAsia="zh-CN"/>
        </w:rPr>
        <w:t>影响力</w:t>
      </w:r>
      <w:r>
        <w:rPr>
          <w:rFonts w:hint="eastAsia" w:cs="Times New Roman"/>
          <w:color w:val="auto"/>
          <w:sz w:val="32"/>
          <w:szCs w:val="32"/>
          <w:highlight w:val="none"/>
          <w:lang w:val="en-US" w:eastAsia="zh-CN"/>
        </w:rPr>
        <w:t>，定期组织科普“七进”和“垃圾去哪儿了”等活动，</w:t>
      </w:r>
      <w:r>
        <w:rPr>
          <w:rFonts w:hint="default" w:ascii="Times New Roman" w:hAnsi="Times New Roman" w:cs="Times New Roman"/>
          <w:color w:val="auto"/>
          <w:sz w:val="32"/>
          <w:szCs w:val="32"/>
          <w:highlight w:val="none"/>
          <w:lang w:eastAsia="zh-CN"/>
        </w:rPr>
        <w:t>让分类成果“真实可见”，提高市民对垃圾分类的参与感和认同感。</w:t>
      </w:r>
      <w:r>
        <w:rPr>
          <w:rFonts w:hint="eastAsia" w:ascii="楷体" w:hAnsi="楷体" w:eastAsia="楷体" w:cs="楷体"/>
          <w:color w:val="auto"/>
          <w:sz w:val="32"/>
          <w:szCs w:val="32"/>
          <w:highlight w:val="none"/>
          <w:lang w:eastAsia="zh-CN"/>
        </w:rPr>
        <w:t>（责任单位：区委宣传部、区融媒体中心、区教育局、区公安分局（人口办）、区建设管理委（</w:t>
      </w:r>
      <w:r>
        <w:rPr>
          <w:rFonts w:hint="eastAsia" w:eastAsia="楷体" w:cs="Times New Roman"/>
          <w:color w:val="auto"/>
          <w:spacing w:val="6"/>
          <w:sz w:val="32"/>
          <w:szCs w:val="32"/>
          <w:highlight w:val="none"/>
          <w:lang w:eastAsia="zh-CN"/>
        </w:rPr>
        <w:t>区交通委</w:t>
      </w:r>
      <w:r>
        <w:rPr>
          <w:rFonts w:hint="eastAsia" w:ascii="楷体" w:hAnsi="楷体" w:eastAsia="楷体" w:cs="楷体"/>
          <w:color w:val="auto"/>
          <w:sz w:val="32"/>
          <w:szCs w:val="32"/>
          <w:highlight w:val="none"/>
          <w:lang w:eastAsia="zh-CN"/>
        </w:rPr>
        <w:t>）、区文化旅游局、区绿化市容局、区房屋管理局</w:t>
      </w:r>
      <w:r>
        <w:rPr>
          <w:rFonts w:hint="eastAsia" w:eastAsia="楷体" w:cs="Times New Roman"/>
          <w:color w:val="auto"/>
          <w:spacing w:val="6"/>
          <w:sz w:val="32"/>
          <w:szCs w:val="32"/>
          <w:highlight w:val="none"/>
          <w:lang w:eastAsia="zh-CN"/>
        </w:rPr>
        <w:t>、区机管局</w:t>
      </w:r>
      <w:r>
        <w:rPr>
          <w:rFonts w:hint="default" w:eastAsia="楷体" w:cs="Times New Roman"/>
          <w:color w:val="auto"/>
          <w:spacing w:val="6"/>
          <w:sz w:val="32"/>
          <w:szCs w:val="32"/>
          <w:highlight w:val="none"/>
          <w:lang w:val="en-US" w:eastAsia="zh-CN"/>
        </w:rPr>
        <w:t>，</w:t>
      </w:r>
      <w:r>
        <w:rPr>
          <w:rFonts w:hint="eastAsia" w:ascii="楷体" w:hAnsi="楷体" w:eastAsia="楷体" w:cs="楷体"/>
          <w:color w:val="auto"/>
          <w:sz w:val="32"/>
          <w:szCs w:val="32"/>
          <w:highlight w:val="none"/>
          <w:lang w:eastAsia="zh-CN"/>
        </w:rPr>
        <w:t>各</w:t>
      </w:r>
      <w:r>
        <w:rPr>
          <w:rFonts w:hint="default" w:ascii="楷体" w:hAnsi="楷体" w:eastAsia="楷体" w:cs="楷体"/>
          <w:color w:val="auto"/>
          <w:sz w:val="32"/>
          <w:szCs w:val="32"/>
          <w:highlight w:val="none"/>
          <w:lang w:val="en-US" w:eastAsia="zh-CN"/>
        </w:rPr>
        <w:t>属地政府</w:t>
      </w:r>
      <w:r>
        <w:rPr>
          <w:rFonts w:hint="eastAsia" w:ascii="楷体" w:hAnsi="楷体" w:eastAsia="楷体" w:cs="楷体"/>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2"/>
        <w:rPr>
          <w:rFonts w:hint="eastAsia" w:ascii="楷体" w:hAnsi="楷体" w:eastAsia="楷体" w:cs="楷体"/>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pacing w:val="6"/>
          <w:sz w:val="32"/>
          <w:szCs w:val="32"/>
          <w:highlight w:val="none"/>
        </w:rPr>
        <w:t>.充分发挥志愿服务</w:t>
      </w:r>
      <w:r>
        <w:rPr>
          <w:rFonts w:hint="eastAsia" w:cs="Times New Roman"/>
          <w:b/>
          <w:bCs/>
          <w:color w:val="auto"/>
          <w:spacing w:val="6"/>
          <w:sz w:val="32"/>
          <w:szCs w:val="32"/>
          <w:highlight w:val="none"/>
          <w:lang w:eastAsia="zh-CN"/>
        </w:rPr>
        <w:t>体系</w:t>
      </w:r>
      <w:r>
        <w:rPr>
          <w:rFonts w:hint="default" w:ascii="Times New Roman" w:hAnsi="Times New Roman" w:eastAsia="仿宋_GB2312" w:cs="Times New Roman"/>
          <w:b/>
          <w:bCs/>
          <w:color w:val="auto"/>
          <w:spacing w:val="6"/>
          <w:sz w:val="32"/>
          <w:szCs w:val="32"/>
          <w:highlight w:val="none"/>
        </w:rPr>
        <w:t>作用。</w:t>
      </w:r>
      <w:r>
        <w:rPr>
          <w:rFonts w:hint="eastAsia" w:cs="Times New Roman"/>
          <w:b w:val="0"/>
          <w:bCs w:val="0"/>
          <w:color w:val="auto"/>
          <w:spacing w:val="6"/>
          <w:sz w:val="32"/>
          <w:szCs w:val="32"/>
          <w:highlight w:val="none"/>
          <w:lang w:eastAsia="zh-CN"/>
        </w:rPr>
        <w:t>加强社会动员，</w:t>
      </w:r>
      <w:r>
        <w:rPr>
          <w:rFonts w:hint="eastAsia" w:cs="Times New Roman"/>
          <w:color w:val="auto"/>
          <w:spacing w:val="6"/>
          <w:sz w:val="32"/>
          <w:szCs w:val="32"/>
          <w:highlight w:val="none"/>
          <w:lang w:val="en-US" w:eastAsia="zh-CN"/>
        </w:rPr>
        <w:t>吸纳党员、青年、居民及新就业群体，确保各街镇有稳定的志愿者队伍。</w:t>
      </w:r>
      <w:r>
        <w:rPr>
          <w:rFonts w:hint="default" w:cs="Times New Roman"/>
          <w:color w:val="auto"/>
          <w:spacing w:val="6"/>
          <w:sz w:val="32"/>
          <w:szCs w:val="32"/>
          <w:highlight w:val="none"/>
          <w:lang w:val="en-US" w:eastAsia="zh-CN"/>
        </w:rPr>
        <w:t>按分级管理原则，依托“上海志愿者网”规范化管理垃圾分类志愿服务各级队伍，健全志愿者</w:t>
      </w:r>
      <w:r>
        <w:rPr>
          <w:rFonts w:hint="eastAsia" w:cs="Times New Roman"/>
          <w:color w:val="auto"/>
          <w:spacing w:val="6"/>
          <w:sz w:val="32"/>
          <w:szCs w:val="32"/>
          <w:highlight w:val="none"/>
          <w:lang w:val="en-US" w:eastAsia="zh-CN"/>
        </w:rPr>
        <w:t>支持保障体系。各街镇做好辖区内资源统筹管理，组织落实志愿服务，定期开展</w:t>
      </w:r>
      <w:r>
        <w:rPr>
          <w:rFonts w:hint="default" w:ascii="Times New Roman" w:hAnsi="Times New Roman" w:eastAsia="仿宋_GB2312" w:cs="Times New Roman"/>
          <w:color w:val="auto"/>
          <w:spacing w:val="6"/>
          <w:sz w:val="32"/>
          <w:szCs w:val="32"/>
          <w:highlight w:val="none"/>
          <w:lang w:val="en-US" w:eastAsia="zh-CN"/>
        </w:rPr>
        <w:t>定点值守、</w:t>
      </w:r>
      <w:r>
        <w:rPr>
          <w:rFonts w:hint="eastAsia" w:cs="Times New Roman"/>
          <w:color w:val="auto"/>
          <w:spacing w:val="6"/>
          <w:sz w:val="32"/>
          <w:szCs w:val="32"/>
          <w:highlight w:val="none"/>
          <w:lang w:val="en-US" w:eastAsia="zh-CN"/>
        </w:rPr>
        <w:t>桶前</w:t>
      </w:r>
      <w:r>
        <w:rPr>
          <w:rFonts w:hint="default" w:ascii="Times New Roman" w:hAnsi="Times New Roman" w:eastAsia="仿宋_GB2312" w:cs="Times New Roman"/>
          <w:color w:val="auto"/>
          <w:spacing w:val="6"/>
          <w:sz w:val="32"/>
          <w:szCs w:val="32"/>
          <w:highlight w:val="none"/>
          <w:lang w:val="en-US" w:eastAsia="zh-CN"/>
        </w:rPr>
        <w:t>指导、入户宣传</w:t>
      </w:r>
      <w:r>
        <w:rPr>
          <w:rFonts w:hint="eastAsia" w:cs="Times New Roman"/>
          <w:color w:val="auto"/>
          <w:spacing w:val="6"/>
          <w:sz w:val="32"/>
          <w:szCs w:val="32"/>
          <w:highlight w:val="none"/>
          <w:lang w:val="en-US" w:eastAsia="zh-CN"/>
        </w:rPr>
        <w:t>等工作。深化奉贤区大学生垃圾分类志愿服务品牌，梳理、培育其它特色</w:t>
      </w:r>
      <w:r>
        <w:rPr>
          <w:rFonts w:hint="default" w:cs="Times New Roman"/>
          <w:color w:val="auto"/>
          <w:spacing w:val="6"/>
          <w:sz w:val="32"/>
          <w:szCs w:val="32"/>
          <w:highlight w:val="none"/>
          <w:lang w:val="en-US" w:eastAsia="zh-CN"/>
        </w:rPr>
        <w:t>志愿服务项目</w:t>
      </w:r>
      <w:r>
        <w:rPr>
          <w:rFonts w:hint="eastAsia" w:cs="Times New Roman"/>
          <w:color w:val="auto"/>
          <w:spacing w:val="6"/>
          <w:sz w:val="32"/>
          <w:szCs w:val="32"/>
          <w:highlight w:val="none"/>
          <w:lang w:val="en-US" w:eastAsia="zh-CN"/>
        </w:rPr>
        <w:t>，</w:t>
      </w:r>
      <w:r>
        <w:rPr>
          <w:rFonts w:hint="default" w:cs="Times New Roman"/>
          <w:color w:val="auto"/>
          <w:spacing w:val="6"/>
          <w:sz w:val="32"/>
          <w:szCs w:val="32"/>
          <w:highlight w:val="none"/>
          <w:lang w:val="en-US" w:eastAsia="zh-CN"/>
        </w:rPr>
        <w:t>开展先进激励和优秀典型宣传。</w:t>
      </w:r>
      <w:r>
        <w:rPr>
          <w:rFonts w:hint="eastAsia" w:ascii="楷体" w:hAnsi="楷体" w:eastAsia="楷体" w:cs="楷体"/>
          <w:color w:val="auto"/>
          <w:sz w:val="32"/>
          <w:szCs w:val="32"/>
          <w:highlight w:val="none"/>
          <w:lang w:eastAsia="zh-CN"/>
        </w:rPr>
        <w:t>（责任单位：区委社会工作部、区绿化市容局，各</w:t>
      </w:r>
      <w:r>
        <w:rPr>
          <w:rFonts w:hint="default" w:ascii="楷体" w:hAnsi="楷体" w:eastAsia="楷体" w:cs="楷体"/>
          <w:color w:val="auto"/>
          <w:sz w:val="32"/>
          <w:szCs w:val="32"/>
          <w:highlight w:val="none"/>
          <w:lang w:val="en-US" w:eastAsia="zh-CN"/>
        </w:rPr>
        <w:t>属地政府</w:t>
      </w:r>
      <w:r>
        <w:rPr>
          <w:rFonts w:hint="eastAsia" w:ascii="楷体" w:hAnsi="楷体" w:eastAsia="楷体" w:cs="楷体"/>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2"/>
        <w:rPr>
          <w:rFonts w:hint="eastAsia" w:ascii="仿宋_GB2312" w:hAnsi="仿宋_GB2312" w:eastAsia="仿宋_GB2312" w:cs="仿宋_GB2312"/>
          <w:color w:val="auto"/>
          <w:sz w:val="32"/>
          <w:szCs w:val="32"/>
          <w:highlight w:val="none"/>
          <w:lang w:eastAsia="zh-CN"/>
        </w:rPr>
      </w:pPr>
      <w:r>
        <w:rPr>
          <w:rFonts w:hint="default" w:ascii="Times New Roman" w:hAnsi="Times New Roman" w:eastAsia="仿宋_GB2312" w:cs="Times New Roman"/>
          <w:b/>
          <w:color w:val="auto"/>
          <w:sz w:val="32"/>
          <w:szCs w:val="32"/>
          <w:highlight w:val="none"/>
          <w:lang w:val="en-US" w:eastAsia="zh-CN"/>
        </w:rPr>
        <w:t>4.</w:t>
      </w:r>
      <w:r>
        <w:rPr>
          <w:rFonts w:hint="eastAsia" w:cs="Times New Roman"/>
          <w:b/>
          <w:color w:val="auto"/>
          <w:sz w:val="32"/>
          <w:szCs w:val="32"/>
          <w:highlight w:val="none"/>
          <w:lang w:val="en-US" w:eastAsia="zh-CN"/>
        </w:rPr>
        <w:t>探索分类激励约束机制</w:t>
      </w:r>
      <w:r>
        <w:rPr>
          <w:rFonts w:hint="default" w:ascii="Times New Roman" w:hAnsi="Times New Roman" w:eastAsia="仿宋_GB2312" w:cs="Times New Roman"/>
          <w:b/>
          <w:color w:val="auto"/>
          <w:sz w:val="32"/>
          <w:szCs w:val="32"/>
          <w:highlight w:val="none"/>
        </w:rPr>
        <w:t>。</w:t>
      </w:r>
      <w:r>
        <w:rPr>
          <w:rFonts w:hint="eastAsia" w:cs="Times New Roman"/>
          <w:b w:val="0"/>
          <w:bCs/>
          <w:color w:val="auto"/>
          <w:sz w:val="32"/>
          <w:szCs w:val="32"/>
          <w:highlight w:val="none"/>
          <w:lang w:eastAsia="zh-CN"/>
        </w:rPr>
        <w:t>各街镇结合属地实际，</w:t>
      </w:r>
      <w:r>
        <w:rPr>
          <w:rFonts w:hint="default" w:ascii="Times New Roman" w:hAnsi="Times New Roman" w:eastAsia="仿宋_GB2312" w:cs="Times New Roman"/>
          <w:b w:val="0"/>
          <w:bCs/>
          <w:color w:val="auto"/>
          <w:sz w:val="32"/>
          <w:szCs w:val="32"/>
          <w:highlight w:val="none"/>
        </w:rPr>
        <w:t>建立可感可及的社会市民垃圾分类激励机制，</w:t>
      </w:r>
      <w:r>
        <w:rPr>
          <w:rFonts w:hint="default" w:ascii="Times New Roman" w:hAnsi="Times New Roman" w:eastAsia="仿宋_GB2312" w:cs="Times New Roman"/>
          <w:b w:val="0"/>
          <w:bCs/>
          <w:color w:val="auto"/>
          <w:sz w:val="32"/>
          <w:szCs w:val="32"/>
          <w:highlight w:val="none"/>
        </w:rPr>
        <w:t>探索和物质奖励、荣誉表彰、社区建设</w:t>
      </w:r>
      <w:r>
        <w:rPr>
          <w:rFonts w:hint="default" w:ascii="Times New Roman" w:hAnsi="Times New Roman" w:eastAsia="仿宋_GB2312" w:cs="Times New Roman"/>
          <w:b w:val="0"/>
          <w:bCs/>
          <w:color w:val="auto"/>
          <w:sz w:val="32"/>
          <w:szCs w:val="32"/>
          <w:highlight w:val="none"/>
        </w:rPr>
        <w:t>等直接挂钩，</w:t>
      </w:r>
      <w:r>
        <w:rPr>
          <w:rFonts w:hint="eastAsia" w:cs="Times New Roman"/>
          <w:b w:val="0"/>
          <w:bCs/>
          <w:color w:val="auto"/>
          <w:sz w:val="32"/>
          <w:szCs w:val="32"/>
          <w:highlight w:val="none"/>
          <w:lang w:eastAsia="zh-CN"/>
        </w:rPr>
        <w:t>切实提高干湿垃圾分出实效与分类纯净度。</w:t>
      </w:r>
      <w:r>
        <w:rPr>
          <w:rFonts w:hint="eastAsia" w:cs="Times New Roman"/>
          <w:b w:val="0"/>
          <w:bCs/>
          <w:color w:val="auto"/>
          <w:sz w:val="32"/>
          <w:szCs w:val="32"/>
          <w:highlight w:val="none"/>
          <w:lang w:eastAsia="zh-CN"/>
        </w:rPr>
        <w:t>试点推行</w:t>
      </w:r>
      <w:r>
        <w:rPr>
          <w:rFonts w:hint="eastAsia" w:ascii="仿宋_GB2312" w:hAnsi="仿宋_GB2312" w:cs="仿宋_GB2312"/>
          <w:color w:val="auto"/>
          <w:sz w:val="32"/>
          <w:szCs w:val="32"/>
          <w:highlight w:val="none"/>
          <w:lang w:eastAsia="zh-CN"/>
        </w:rPr>
        <w:t>公益投放行为激励和惠民回收服务碳普惠激励机制，依托“沪尚回收”平台建立个人场景下的环境效益账户，激励居民自主交投可回收物，持续参与绿色低碳行为。</w:t>
      </w:r>
      <w:r>
        <w:rPr>
          <w:rFonts w:hint="default" w:ascii="Times New Roman" w:hAnsi="Times New Roman" w:eastAsia="仿宋_GB2312" w:cs="Times New Roman"/>
          <w:b w:val="0"/>
          <w:bCs/>
          <w:color w:val="auto"/>
          <w:sz w:val="32"/>
          <w:szCs w:val="32"/>
          <w:highlight w:val="none"/>
        </w:rPr>
        <w:t>同时，针对容易产生破窗效应的突出违法行为，实施严肃严格执法，推动群众“自觉分类”。</w:t>
      </w:r>
      <w:r>
        <w:rPr>
          <w:rFonts w:hint="eastAsia" w:ascii="楷体" w:hAnsi="楷体" w:eastAsia="楷体" w:cs="楷体"/>
          <w:color w:val="auto"/>
          <w:sz w:val="32"/>
          <w:szCs w:val="32"/>
          <w:highlight w:val="none"/>
          <w:lang w:eastAsia="zh-CN"/>
        </w:rPr>
        <w:t>（责任单位：区绿化市容局、区城管执法局，各属地政府）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eastAsia="zh-CN"/>
        </w:rPr>
        <w:t>（</w:t>
      </w:r>
      <w:r>
        <w:rPr>
          <w:rFonts w:hint="eastAsia" w:eastAsia="楷体_GB2312" w:cs="Times New Roman"/>
          <w:b/>
          <w:bCs/>
          <w:color w:val="auto"/>
          <w:sz w:val="32"/>
          <w:szCs w:val="32"/>
          <w:highlight w:val="none"/>
          <w:lang w:eastAsia="zh-CN"/>
        </w:rPr>
        <w:t>二</w:t>
      </w:r>
      <w:r>
        <w:rPr>
          <w:rFonts w:hint="default" w:ascii="Times New Roman" w:hAnsi="Times New Roman" w:eastAsia="楷体_GB2312" w:cs="Times New Roman"/>
          <w:b/>
          <w:bCs/>
          <w:color w:val="auto"/>
          <w:sz w:val="32"/>
          <w:szCs w:val="32"/>
          <w:highlight w:val="none"/>
          <w:lang w:val="en-US" w:eastAsia="zh-CN"/>
        </w:rPr>
        <w:t>）</w:t>
      </w:r>
      <w:r>
        <w:rPr>
          <w:rFonts w:hint="eastAsia" w:eastAsia="楷体_GB2312" w:cs="Times New Roman"/>
          <w:b/>
          <w:bCs/>
          <w:color w:val="auto"/>
          <w:sz w:val="32"/>
          <w:szCs w:val="32"/>
          <w:highlight w:val="none"/>
          <w:lang w:val="en-US" w:eastAsia="zh-CN"/>
        </w:rPr>
        <w:t>优化全程分类体系，</w:t>
      </w:r>
      <w:r>
        <w:rPr>
          <w:rFonts w:hint="default" w:ascii="Times New Roman" w:hAnsi="Times New Roman" w:eastAsia="楷体_GB2312" w:cs="Times New Roman"/>
          <w:b/>
          <w:bCs/>
          <w:color w:val="auto"/>
          <w:sz w:val="32"/>
          <w:szCs w:val="32"/>
          <w:highlight w:val="none"/>
          <w:lang w:val="en-US" w:eastAsia="zh-CN"/>
        </w:rPr>
        <w:t>加强</w:t>
      </w:r>
      <w:r>
        <w:rPr>
          <w:rFonts w:hint="default" w:ascii="Times New Roman" w:hAnsi="Times New Roman" w:eastAsia="楷体_GB2312" w:cs="Times New Roman"/>
          <w:b/>
          <w:bCs/>
          <w:color w:val="auto"/>
          <w:sz w:val="32"/>
          <w:szCs w:val="32"/>
          <w:highlight w:val="none"/>
        </w:rPr>
        <w:t>分类</w:t>
      </w:r>
      <w:r>
        <w:rPr>
          <w:rFonts w:hint="default" w:ascii="Times New Roman" w:hAnsi="Times New Roman" w:eastAsia="楷体_GB2312" w:cs="Times New Roman"/>
          <w:b/>
          <w:bCs/>
          <w:color w:val="auto"/>
          <w:sz w:val="32"/>
          <w:szCs w:val="32"/>
          <w:highlight w:val="none"/>
          <w:lang w:val="en-US" w:eastAsia="zh-CN"/>
        </w:rPr>
        <w:t>投放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eastAsia="zh-CN"/>
        </w:rPr>
      </w:pPr>
      <w:r>
        <w:rPr>
          <w:rFonts w:hint="eastAsia" w:cs="Times New Roman"/>
          <w:b/>
          <w:color w:val="auto"/>
          <w:sz w:val="32"/>
          <w:szCs w:val="32"/>
          <w:highlight w:val="none"/>
          <w:lang w:val="en-US" w:eastAsia="zh-CN"/>
        </w:rPr>
        <w:t>5</w:t>
      </w:r>
      <w:r>
        <w:rPr>
          <w:rFonts w:hint="default" w:ascii="Times New Roman" w:hAnsi="Times New Roman" w:eastAsia="仿宋_GB2312" w:cs="Times New Roman"/>
          <w:b/>
          <w:color w:val="auto"/>
          <w:sz w:val="32"/>
          <w:szCs w:val="32"/>
          <w:highlight w:val="none"/>
          <w:lang w:val="en-US" w:eastAsia="zh-CN"/>
        </w:rPr>
        <w:t>.</w:t>
      </w:r>
      <w:r>
        <w:rPr>
          <w:rFonts w:hint="default" w:cs="Times New Roman"/>
          <w:b/>
          <w:color w:val="auto"/>
          <w:sz w:val="32"/>
          <w:szCs w:val="32"/>
          <w:highlight w:val="none"/>
          <w:lang w:val="en-US" w:eastAsia="zh-CN"/>
        </w:rPr>
        <w:t>改善</w:t>
      </w:r>
      <w:r>
        <w:rPr>
          <w:rFonts w:hint="default" w:ascii="Times New Roman" w:hAnsi="Times New Roman" w:eastAsia="仿宋_GB2312" w:cs="Times New Roman"/>
          <w:b/>
          <w:color w:val="auto"/>
          <w:sz w:val="32"/>
          <w:szCs w:val="32"/>
          <w:highlight w:val="none"/>
          <w:lang w:val="en-US" w:eastAsia="zh-CN"/>
        </w:rPr>
        <w:t>分类投放环境</w:t>
      </w:r>
      <w:r>
        <w:rPr>
          <w:rFonts w:hint="default" w:ascii="Times New Roman" w:hAnsi="Times New Roman" w:eastAsia="仿宋_GB2312" w:cs="Times New Roman"/>
          <w:b/>
          <w:color w:val="auto"/>
          <w:sz w:val="32"/>
          <w:szCs w:val="32"/>
          <w:highlight w:val="none"/>
        </w:rPr>
        <w:t>。</w:t>
      </w:r>
      <w:r>
        <w:rPr>
          <w:rFonts w:hint="eastAsia" w:cs="Times New Roman"/>
          <w:b w:val="0"/>
          <w:bCs/>
          <w:color w:val="auto"/>
          <w:sz w:val="32"/>
          <w:szCs w:val="32"/>
          <w:highlight w:val="none"/>
          <w:lang w:eastAsia="zh-CN"/>
        </w:rPr>
        <w:t>坚持实用导向，持续推动老旧投放点</w:t>
      </w:r>
      <w:r>
        <w:rPr>
          <w:rFonts w:hint="default" w:ascii="Times New Roman" w:hAnsi="Times New Roman" w:eastAsia="仿宋_GB2312" w:cs="Times New Roman"/>
          <w:b w:val="0"/>
          <w:bCs w:val="0"/>
          <w:color w:val="auto"/>
          <w:sz w:val="32"/>
          <w:szCs w:val="32"/>
        </w:rPr>
        <w:t>“友好化</w:t>
      </w:r>
      <w:r>
        <w:rPr>
          <w:rFonts w:hint="default" w:ascii="Times New Roman" w:hAnsi="Times New Roman" w:eastAsia="Good Times" w:cs="Times New Roman"/>
          <w:b w:val="0"/>
          <w:bCs w:val="0"/>
          <w:color w:val="auto"/>
          <w:sz w:val="32"/>
          <w:szCs w:val="32"/>
        </w:rPr>
        <w:t>”</w:t>
      </w:r>
      <w:r>
        <w:rPr>
          <w:rFonts w:hint="eastAsia" w:cs="Times New Roman"/>
          <w:b w:val="0"/>
          <w:bCs w:val="0"/>
          <w:color w:val="auto"/>
          <w:sz w:val="32"/>
          <w:szCs w:val="32"/>
          <w:highlight w:val="none"/>
          <w:lang w:eastAsia="zh-CN"/>
        </w:rPr>
        <w:t>提升改造，</w:t>
      </w:r>
      <w:r>
        <w:rPr>
          <w:rFonts w:hint="default" w:ascii="Times New Roman" w:hAnsi="Times New Roman" w:eastAsia="仿宋_GB2312" w:cs="Times New Roman"/>
          <w:b w:val="0"/>
          <w:bCs w:val="0"/>
          <w:color w:val="auto"/>
          <w:sz w:val="32"/>
          <w:szCs w:val="32"/>
        </w:rPr>
        <w:t>实现环境整洁、地面平整、投放便利，容器、标识、宣传、公示、配套</w:t>
      </w:r>
      <w:r>
        <w:rPr>
          <w:rFonts w:hint="default" w:ascii="Times New Roman" w:hAnsi="Times New Roman" w:eastAsia="Good Times" w:cs="Times New Roman"/>
          <w:b w:val="0"/>
          <w:bCs w:val="0"/>
          <w:color w:val="auto"/>
          <w:sz w:val="32"/>
          <w:szCs w:val="32"/>
        </w:rPr>
        <w:t>“</w:t>
      </w:r>
      <w:r>
        <w:rPr>
          <w:rFonts w:hint="default" w:ascii="Times New Roman" w:hAnsi="Times New Roman" w:eastAsia="仿宋_GB2312" w:cs="Times New Roman"/>
          <w:b w:val="0"/>
          <w:bCs w:val="0"/>
          <w:color w:val="auto"/>
          <w:sz w:val="32"/>
          <w:szCs w:val="32"/>
        </w:rPr>
        <w:t>五规范</w:t>
      </w:r>
      <w:r>
        <w:rPr>
          <w:rFonts w:hint="default" w:ascii="Times New Roman" w:hAnsi="Times New Roman" w:eastAsia="Good Times" w:cs="Times New Roman"/>
          <w:b w:val="0"/>
          <w:bCs w:val="0"/>
          <w:color w:val="auto"/>
          <w:sz w:val="32"/>
          <w:szCs w:val="32"/>
        </w:rPr>
        <w:t>”</w:t>
      </w:r>
      <w:r>
        <w:rPr>
          <w:rFonts w:hint="eastAsia" w:cs="Times New Roman"/>
          <w:b w:val="0"/>
          <w:bCs w:val="0"/>
          <w:color w:val="auto"/>
          <w:sz w:val="32"/>
          <w:szCs w:val="32"/>
          <w:highlight w:val="none"/>
          <w:lang w:eastAsia="zh-CN"/>
        </w:rPr>
        <w:t>。结合小区实际情况和居民投放需求，在确保智能设备正常使用的</w:t>
      </w:r>
      <w:r>
        <w:rPr>
          <w:rFonts w:hint="eastAsia" w:cs="Times New Roman"/>
          <w:b w:val="0"/>
          <w:bCs/>
          <w:color w:val="auto"/>
          <w:sz w:val="32"/>
          <w:szCs w:val="32"/>
          <w:highlight w:val="none"/>
          <w:lang w:eastAsia="zh-CN"/>
        </w:rPr>
        <w:t>基础上，投放高峰期可按需</w:t>
      </w:r>
      <w:r>
        <w:rPr>
          <w:rFonts w:hint="eastAsia" w:cs="Times New Roman"/>
          <w:b w:val="0"/>
          <w:bCs/>
          <w:color w:val="auto"/>
          <w:sz w:val="32"/>
          <w:szCs w:val="32"/>
          <w:highlight w:val="none"/>
          <w:lang w:val="en-US" w:eastAsia="zh-CN"/>
        </w:rPr>
        <w:t>设置</w:t>
      </w:r>
      <w:r>
        <w:rPr>
          <w:rFonts w:hint="eastAsia" w:cs="Times New Roman"/>
          <w:b w:val="0"/>
          <w:bCs/>
          <w:color w:val="auto"/>
          <w:sz w:val="32"/>
          <w:szCs w:val="32"/>
          <w:highlight w:val="none"/>
          <w:lang w:eastAsia="zh-CN"/>
        </w:rPr>
        <w:t>分类收集容器，在高峰期结束后将分类容器放入垃圾房，确保周边环境整洁卫生。</w:t>
      </w:r>
      <w:r>
        <w:rPr>
          <w:rFonts w:hint="default" w:ascii="Times New Roman" w:hAnsi="Times New Roman" w:eastAsia="仿宋_GB2312" w:cs="Times New Roman"/>
          <w:color w:val="auto"/>
          <w:sz w:val="32"/>
          <w:szCs w:val="32"/>
          <w:highlight w:val="none"/>
        </w:rPr>
        <w:t>对已建的高标准小区、惠民回收服务点开展“回头看”检查</w:t>
      </w:r>
      <w:r>
        <w:rPr>
          <w:rFonts w:hint="default" w:ascii="Times New Roman" w:hAnsi="Times New Roman" w:eastAsia="仿宋_GB2312" w:cs="Times New Roman"/>
          <w:color w:val="auto"/>
          <w:sz w:val="32"/>
          <w:szCs w:val="32"/>
          <w:highlight w:val="none"/>
          <w:lang w:eastAsia="zh-CN"/>
        </w:rPr>
        <w:t>，切实保障便民设施建管成效</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eastAsia="zh-CN"/>
        </w:rPr>
        <w:t>健全生活垃圾投放设施维护管养保障机制。根据区域特点和人流量，优化</w:t>
      </w:r>
      <w:r>
        <w:rPr>
          <w:rFonts w:hint="default" w:ascii="Times New Roman" w:hAnsi="Times New Roman" w:cs="Times New Roman"/>
          <w:color w:val="auto"/>
          <w:sz w:val="32"/>
          <w:szCs w:val="32"/>
          <w:highlight w:val="none"/>
          <w:lang w:eastAsia="zh-CN"/>
        </w:rPr>
        <w:t>公</w:t>
      </w:r>
      <w:r>
        <w:rPr>
          <w:rFonts w:hint="default" w:ascii="Times New Roman" w:hAnsi="Times New Roman" w:cs="Times New Roman"/>
          <w:color w:val="auto"/>
          <w:sz w:val="32"/>
          <w:szCs w:val="32"/>
          <w:highlight w:val="none"/>
          <w:lang w:eastAsia="zh-CN"/>
        </w:rPr>
        <w:t>共场所废物箱布局，逐步推进重点公共场所精细化分类</w:t>
      </w:r>
      <w:r>
        <w:rPr>
          <w:rFonts w:hint="default" w:ascii="Times New Roman" w:hAnsi="Times New Roman" w:eastAsia="仿宋_GB2312" w:cs="Times New Roman"/>
          <w:color w:val="auto"/>
          <w:sz w:val="32"/>
          <w:szCs w:val="32"/>
          <w:highlight w:val="none"/>
        </w:rPr>
        <w:t>。</w:t>
      </w:r>
      <w:r>
        <w:rPr>
          <w:rFonts w:hint="eastAsia" w:ascii="楷体" w:hAnsi="楷体" w:eastAsia="楷体" w:cs="楷体"/>
          <w:color w:val="auto"/>
          <w:sz w:val="32"/>
          <w:szCs w:val="32"/>
          <w:highlight w:val="none"/>
          <w:lang w:eastAsia="zh-CN"/>
        </w:rPr>
        <w:t>（责任单位：区绿化市容局</w:t>
      </w:r>
      <w:r>
        <w:rPr>
          <w:rFonts w:hint="default" w:ascii="楷体" w:hAnsi="楷体" w:eastAsia="楷体" w:cs="楷体"/>
          <w:color w:val="auto"/>
          <w:sz w:val="32"/>
          <w:szCs w:val="32"/>
          <w:highlight w:val="none"/>
          <w:lang w:val="en-US" w:eastAsia="zh-CN"/>
        </w:rPr>
        <w:t>、</w:t>
      </w:r>
      <w:r>
        <w:rPr>
          <w:rFonts w:hint="eastAsia" w:ascii="楷体" w:hAnsi="楷体" w:eastAsia="楷体" w:cs="楷体"/>
          <w:color w:val="auto"/>
          <w:sz w:val="32"/>
          <w:szCs w:val="32"/>
          <w:highlight w:val="none"/>
          <w:lang w:eastAsia="zh-CN"/>
        </w:rPr>
        <w:t>区房屋管理局，各</w:t>
      </w:r>
      <w:r>
        <w:rPr>
          <w:rFonts w:hint="default" w:ascii="楷体" w:hAnsi="楷体" w:eastAsia="楷体" w:cs="楷体"/>
          <w:color w:val="auto"/>
          <w:sz w:val="32"/>
          <w:szCs w:val="32"/>
          <w:highlight w:val="none"/>
          <w:lang w:val="en-US" w:eastAsia="zh-CN"/>
        </w:rPr>
        <w:t>属地政府</w:t>
      </w:r>
      <w:r>
        <w:rPr>
          <w:rFonts w:hint="eastAsia" w:ascii="楷体" w:hAnsi="楷体" w:eastAsia="楷体" w:cs="楷体"/>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color w:val="auto"/>
          <w:spacing w:val="6"/>
          <w:sz w:val="32"/>
          <w:szCs w:val="32"/>
          <w:highlight w:val="none"/>
          <w:lang w:eastAsia="zh-CN"/>
        </w:rPr>
      </w:pPr>
      <w:r>
        <w:rPr>
          <w:rFonts w:hint="eastAsia" w:cs="Times New Roman"/>
          <w:b/>
          <w:bCs/>
          <w:color w:val="auto"/>
          <w:sz w:val="32"/>
          <w:szCs w:val="32"/>
          <w:highlight w:val="none"/>
          <w:lang w:val="en-US" w:eastAsia="zh-CN"/>
        </w:rPr>
        <w:t>6</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pacing w:val="6"/>
          <w:sz w:val="32"/>
          <w:szCs w:val="32"/>
          <w:highlight w:val="none"/>
        </w:rPr>
        <w:t>深化</w:t>
      </w:r>
      <w:r>
        <w:rPr>
          <w:rFonts w:hint="eastAsia" w:cs="Times New Roman"/>
          <w:b/>
          <w:bCs/>
          <w:color w:val="auto"/>
          <w:spacing w:val="6"/>
          <w:sz w:val="32"/>
          <w:szCs w:val="32"/>
          <w:highlight w:val="none"/>
          <w:lang w:eastAsia="zh-CN"/>
        </w:rPr>
        <w:t>收运作业规范</w:t>
      </w:r>
      <w:r>
        <w:rPr>
          <w:rFonts w:hint="default" w:ascii="Times New Roman" w:hAnsi="Times New Roman" w:eastAsia="仿宋_GB2312" w:cs="Times New Roman"/>
          <w:b/>
          <w:bCs/>
          <w:color w:val="auto"/>
          <w:spacing w:val="6"/>
          <w:sz w:val="32"/>
          <w:szCs w:val="32"/>
          <w:highlight w:val="none"/>
        </w:rPr>
        <w:t>治理</w:t>
      </w:r>
      <w:r>
        <w:rPr>
          <w:rFonts w:hint="default" w:ascii="Times New Roman" w:hAnsi="Times New Roman" w:eastAsia="仿宋_GB2312" w:cs="Times New Roman"/>
          <w:color w:val="auto"/>
          <w:spacing w:val="6"/>
          <w:sz w:val="32"/>
          <w:szCs w:val="32"/>
          <w:highlight w:val="none"/>
        </w:rPr>
        <w:t>。结合居住区空间条件和设施布局，积极推动“内投外运”“直运到站”“以桶换桶”等作业方式，持续开展收运人员作业规范培训</w:t>
      </w:r>
      <w:r>
        <w:rPr>
          <w:rFonts w:hint="eastAsia" w:cs="Times New Roman"/>
          <w:color w:val="auto"/>
          <w:spacing w:val="6"/>
          <w:sz w:val="32"/>
          <w:szCs w:val="32"/>
          <w:highlight w:val="none"/>
          <w:lang w:eastAsia="zh-CN"/>
        </w:rPr>
        <w:t>，减少收运作业扰民现象</w:t>
      </w:r>
      <w:r>
        <w:rPr>
          <w:rFonts w:hint="default" w:ascii="Times New Roman" w:hAnsi="Times New Roman" w:eastAsia="仿宋_GB2312" w:cs="Times New Roman"/>
          <w:color w:val="auto"/>
          <w:spacing w:val="6"/>
          <w:sz w:val="32"/>
          <w:szCs w:val="32"/>
          <w:highlight w:val="none"/>
        </w:rPr>
        <w:t>。</w:t>
      </w:r>
      <w:r>
        <w:rPr>
          <w:rFonts w:hint="eastAsia" w:ascii="仿宋_GB2312" w:hAnsi="宋体" w:eastAsia="仿宋_GB2312" w:cs="仿宋_GB2312"/>
          <w:color w:val="auto"/>
          <w:sz w:val="31"/>
          <w:szCs w:val="31"/>
        </w:rPr>
        <w:t>推进收运车辆及装备技术改良</w:t>
      </w:r>
      <w:r>
        <w:rPr>
          <w:rFonts w:hint="eastAsia" w:ascii="仿宋_GB2312" w:hAnsi="宋体" w:cs="仿宋_GB2312"/>
          <w:color w:val="auto"/>
          <w:sz w:val="31"/>
          <w:szCs w:val="31"/>
          <w:lang w:eastAsia="zh-CN"/>
        </w:rPr>
        <w:t>、生活垃圾智慧收运线路建设与应用，依据车辆和线路具体情况选择合适功能，</w:t>
      </w:r>
      <w:r>
        <w:rPr>
          <w:rFonts w:hint="eastAsia" w:ascii="仿宋_GB2312" w:hAnsi="Times New Roman" w:eastAsia="仿宋_GB2312" w:cs="Times New Roman"/>
          <w:color w:val="auto"/>
          <w:sz w:val="32"/>
          <w:szCs w:val="32"/>
        </w:rPr>
        <w:t>提升收运调度精细化水平，减少</w:t>
      </w:r>
      <w:r>
        <w:rPr>
          <w:rFonts w:hint="eastAsia" w:ascii="仿宋_GB2312" w:hAnsi="宋体" w:eastAsia="仿宋_GB2312" w:cs="仿宋_GB2312"/>
          <w:color w:val="auto"/>
          <w:sz w:val="31"/>
          <w:szCs w:val="31"/>
        </w:rPr>
        <w:t>异味和“垃圾桶游街”等</w:t>
      </w:r>
      <w:r>
        <w:rPr>
          <w:rFonts w:hint="eastAsia" w:ascii="仿宋_GB2312" w:hAnsi="宋体" w:cs="仿宋_GB2312"/>
          <w:color w:val="auto"/>
          <w:sz w:val="31"/>
          <w:szCs w:val="31"/>
          <w:lang w:eastAsia="zh-CN"/>
        </w:rPr>
        <w:t>问题</w:t>
      </w:r>
      <w:r>
        <w:rPr>
          <w:rFonts w:hint="eastAsia" w:ascii="仿宋_GB2312" w:hAnsi="宋体" w:eastAsia="仿宋_GB2312" w:cs="仿宋_GB2312"/>
          <w:color w:val="auto"/>
          <w:sz w:val="31"/>
          <w:szCs w:val="31"/>
        </w:rPr>
        <w:t>对居民影响。</w:t>
      </w:r>
      <w:r>
        <w:rPr>
          <w:rFonts w:hint="eastAsia" w:ascii="仿宋_GB2312" w:hAnsi="宋体" w:cs="仿宋_GB2312"/>
          <w:color w:val="auto"/>
          <w:sz w:val="31"/>
          <w:szCs w:val="31"/>
          <w:lang w:eastAsia="zh-CN"/>
        </w:rPr>
        <w:t>推动非环卫权属小压站提标改造，提升运营主体责任意识。</w:t>
      </w:r>
      <w:r>
        <w:rPr>
          <w:rFonts w:hint="eastAsia" w:ascii="楷体" w:hAnsi="楷体" w:eastAsia="楷体" w:cs="楷体"/>
          <w:color w:val="auto"/>
          <w:sz w:val="32"/>
          <w:szCs w:val="32"/>
          <w:highlight w:val="none"/>
          <w:lang w:eastAsia="zh-CN"/>
        </w:rPr>
        <w:t>（责任单位：区绿化市容局</w:t>
      </w:r>
      <w:r>
        <w:rPr>
          <w:rFonts w:hint="default" w:ascii="楷体" w:hAnsi="楷体" w:eastAsia="楷体" w:cs="楷体"/>
          <w:color w:val="auto"/>
          <w:sz w:val="32"/>
          <w:szCs w:val="32"/>
          <w:highlight w:val="none"/>
          <w:lang w:val="en-US" w:eastAsia="zh-CN"/>
        </w:rPr>
        <w:t>、</w:t>
      </w:r>
      <w:r>
        <w:rPr>
          <w:rFonts w:hint="eastAsia" w:ascii="楷体" w:hAnsi="楷体" w:eastAsia="楷体" w:cs="楷体"/>
          <w:color w:val="auto"/>
          <w:sz w:val="32"/>
          <w:szCs w:val="32"/>
          <w:highlight w:val="none"/>
          <w:lang w:eastAsia="zh-CN"/>
        </w:rPr>
        <w:t>区房屋管理局，各</w:t>
      </w:r>
      <w:r>
        <w:rPr>
          <w:rFonts w:hint="default" w:ascii="楷体" w:hAnsi="楷体" w:eastAsia="楷体" w:cs="楷体"/>
          <w:color w:val="auto"/>
          <w:sz w:val="32"/>
          <w:szCs w:val="32"/>
          <w:highlight w:val="none"/>
          <w:lang w:val="en-US" w:eastAsia="zh-CN"/>
        </w:rPr>
        <w:t>属地政府</w:t>
      </w:r>
      <w:r>
        <w:rPr>
          <w:rFonts w:hint="eastAsia" w:ascii="楷体" w:hAnsi="楷体" w:eastAsia="楷体" w:cs="楷体"/>
          <w:color w:val="auto"/>
          <w:sz w:val="32"/>
          <w:szCs w:val="32"/>
          <w:highlight w:val="none"/>
          <w:lang w:eastAsia="zh-CN"/>
        </w:rPr>
        <w:t>）</w:t>
      </w:r>
    </w:p>
    <w:p>
      <w:pPr>
        <w:keepNext w:val="0"/>
        <w:keepLines w:val="0"/>
        <w:widowControl/>
        <w:suppressLineNumbers w:val="0"/>
        <w:jc w:val="left"/>
        <w:rPr>
          <w:rFonts w:hint="eastAsia" w:eastAsia="仿宋_GB2312" w:cs="Times New Roman"/>
          <w:b w:val="0"/>
          <w:bCs w:val="0"/>
          <w:color w:val="auto"/>
          <w:spacing w:val="6"/>
          <w:sz w:val="32"/>
          <w:szCs w:val="32"/>
          <w:highlight w:val="none"/>
          <w:lang w:val="en-US" w:eastAsia="zh-CN"/>
        </w:rPr>
      </w:pPr>
      <w:r>
        <w:rPr>
          <w:rFonts w:hint="eastAsia" w:eastAsia="楷体" w:cs="Times New Roman"/>
          <w:b/>
          <w:bCs/>
          <w:color w:val="auto"/>
          <w:spacing w:val="6"/>
          <w:sz w:val="32"/>
          <w:szCs w:val="32"/>
          <w:highlight w:val="none"/>
          <w:lang w:val="en-US" w:eastAsia="zh-CN"/>
        </w:rPr>
        <w:t>7.</w:t>
      </w:r>
      <w:r>
        <w:rPr>
          <w:rFonts w:hint="eastAsia" w:ascii="Times New Roman" w:hAnsi="Times New Roman" w:eastAsia="仿宋_GB2312" w:cs="Times New Roman"/>
          <w:b/>
          <w:bCs/>
          <w:color w:val="auto"/>
          <w:spacing w:val="6"/>
          <w:sz w:val="32"/>
          <w:szCs w:val="32"/>
          <w:highlight w:val="none"/>
          <w:lang w:val="en-US" w:eastAsia="zh-CN"/>
        </w:rPr>
        <w:t>深度推进资源利用</w:t>
      </w:r>
      <w:r>
        <w:rPr>
          <w:rFonts w:hint="eastAsia" w:cs="Times New Roman"/>
          <w:b/>
          <w:bCs/>
          <w:color w:val="auto"/>
          <w:spacing w:val="6"/>
          <w:sz w:val="32"/>
          <w:szCs w:val="32"/>
          <w:highlight w:val="none"/>
          <w:lang w:val="en-US" w:eastAsia="zh-CN"/>
        </w:rPr>
        <w:t>。</w:t>
      </w:r>
      <w:r>
        <w:rPr>
          <w:rFonts w:hint="eastAsia" w:cs="Times New Roman"/>
          <w:b w:val="0"/>
          <w:bCs w:val="0"/>
          <w:color w:val="auto"/>
          <w:spacing w:val="6"/>
          <w:sz w:val="32"/>
          <w:szCs w:val="32"/>
          <w:highlight w:val="none"/>
          <w:lang w:val="en-US" w:eastAsia="zh-CN"/>
        </w:rPr>
        <w:t>完成区生活垃圾焚烧设施飞灰资源化利用技改项目，实现生活垃圾二次固废近零填埋。保障生物能源再利用中心稳定运行，确保原生生活垃圾零填埋长效稳定。</w:t>
      </w:r>
      <w:r>
        <w:rPr>
          <w:rFonts w:hint="default" w:ascii="Times New Roman" w:hAnsi="Times New Roman" w:cs="Times New Roman"/>
          <w:color w:val="auto"/>
          <w:spacing w:val="6"/>
          <w:sz w:val="32"/>
          <w:szCs w:val="32"/>
          <w:highlight w:val="none"/>
          <w:lang w:eastAsia="zh-CN"/>
        </w:rPr>
        <w:t>逐步</w:t>
      </w:r>
      <w:r>
        <w:rPr>
          <w:rFonts w:hint="default" w:ascii="Times New Roman" w:hAnsi="Times New Roman" w:eastAsia="仿宋_GB2312" w:cs="Times New Roman"/>
          <w:color w:val="auto"/>
          <w:spacing w:val="6"/>
          <w:sz w:val="32"/>
          <w:szCs w:val="32"/>
          <w:highlight w:val="none"/>
          <w:lang w:eastAsia="zh-CN"/>
        </w:rPr>
        <w:t>完善</w:t>
      </w:r>
      <w:r>
        <w:rPr>
          <w:rFonts w:hint="default" w:ascii="Times New Roman" w:hAnsi="Times New Roman" w:eastAsia="仿宋_GB2312" w:cs="Times New Roman"/>
          <w:color w:val="auto"/>
          <w:spacing w:val="6"/>
          <w:sz w:val="32"/>
          <w:szCs w:val="32"/>
          <w:highlight w:val="none"/>
        </w:rPr>
        <w:t>湿垃圾品质监控系统，</w:t>
      </w:r>
      <w:r>
        <w:rPr>
          <w:rFonts w:hint="default" w:ascii="Times New Roman" w:hAnsi="Times New Roman" w:eastAsia="仿宋_GB2312" w:cs="Times New Roman"/>
          <w:color w:val="auto"/>
          <w:spacing w:val="6"/>
          <w:sz w:val="32"/>
          <w:szCs w:val="32"/>
          <w:highlight w:val="none"/>
          <w:lang w:eastAsia="zh-CN"/>
        </w:rPr>
        <w:t>强化湿垃圾品质问题发现、溯源、整改闭环管理，助力源头分类实效智能评估</w:t>
      </w:r>
      <w:r>
        <w:rPr>
          <w:rFonts w:hint="default" w:ascii="Times New Roman" w:hAnsi="Times New Roman" w:eastAsia="仿宋_GB2312" w:cs="Times New Roman"/>
          <w:color w:val="auto"/>
          <w:spacing w:val="6"/>
          <w:sz w:val="32"/>
          <w:szCs w:val="32"/>
          <w:highlight w:val="none"/>
        </w:rPr>
        <w:t>。</w:t>
      </w:r>
      <w:r>
        <w:rPr>
          <w:rFonts w:hint="eastAsia" w:ascii="楷体" w:hAnsi="楷体" w:eastAsia="楷体" w:cs="楷体"/>
          <w:color w:val="auto"/>
          <w:spacing w:val="6"/>
          <w:sz w:val="32"/>
          <w:szCs w:val="32"/>
          <w:highlight w:val="none"/>
          <w:lang w:eastAsia="zh-CN"/>
        </w:rPr>
        <w:t>（责任单位：区绿化市容局，各属地政府）</w:t>
      </w:r>
    </w:p>
    <w:p>
      <w:pPr>
        <w:keepNext w:val="0"/>
        <w:keepLines w:val="0"/>
        <w:widowControl/>
        <w:suppressLineNumbers w:val="0"/>
        <w:jc w:val="left"/>
        <w:rPr>
          <w:rFonts w:hint="eastAsia" w:eastAsia="楷体" w:cs="Times New Roman"/>
          <w:b/>
          <w:bCs/>
          <w:color w:val="auto"/>
          <w:spacing w:val="6"/>
          <w:sz w:val="32"/>
          <w:szCs w:val="32"/>
          <w:highlight w:val="none"/>
          <w:lang w:val="en-US" w:eastAsia="zh-CN"/>
        </w:rPr>
      </w:pPr>
      <w:r>
        <w:rPr>
          <w:rFonts w:hint="eastAsia" w:eastAsia="楷体" w:cs="Times New Roman"/>
          <w:b/>
          <w:bCs/>
          <w:color w:val="auto"/>
          <w:spacing w:val="6"/>
          <w:sz w:val="32"/>
          <w:szCs w:val="32"/>
          <w:highlight w:val="none"/>
          <w:lang w:val="en-US" w:eastAsia="zh-CN"/>
        </w:rPr>
        <w:t>（三）重管理强规范，提升分类实效</w:t>
      </w:r>
    </w:p>
    <w:p>
      <w:pPr>
        <w:keepNext w:val="0"/>
        <w:keepLines w:val="0"/>
        <w:widowControl/>
        <w:suppressLineNumbers w:val="0"/>
        <w:jc w:val="left"/>
        <w:rPr>
          <w:rFonts w:hint="eastAsia" w:eastAsia="楷体" w:cs="Times New Roman"/>
          <w:b/>
          <w:bCs/>
          <w:color w:val="auto"/>
          <w:spacing w:val="6"/>
          <w:sz w:val="32"/>
          <w:szCs w:val="32"/>
          <w:highlight w:val="none"/>
          <w:lang w:val="en-US" w:eastAsia="zh-CN"/>
        </w:rPr>
      </w:pPr>
      <w:r>
        <w:rPr>
          <w:rFonts w:hint="eastAsia" w:cs="Times New Roman"/>
          <w:b/>
          <w:bCs/>
          <w:color w:val="auto"/>
          <w:sz w:val="32"/>
          <w:szCs w:val="32"/>
          <w:highlight w:val="none"/>
          <w:lang w:val="en-US" w:eastAsia="zh-CN"/>
        </w:rPr>
        <w:t>8</w:t>
      </w:r>
      <w:r>
        <w:rPr>
          <w:rFonts w:hint="default" w:ascii="Times New Roman" w:hAnsi="Times New Roman" w:eastAsia="仿宋_GB2312" w:cs="Times New Roman"/>
          <w:b/>
          <w:bCs/>
          <w:color w:val="auto"/>
          <w:sz w:val="32"/>
          <w:szCs w:val="32"/>
          <w:highlight w:val="none"/>
          <w:lang w:val="en-US" w:eastAsia="zh-CN"/>
        </w:rPr>
        <w:t>.优化投放</w:t>
      </w:r>
      <w:r>
        <w:rPr>
          <w:rFonts w:hint="default" w:cs="Times New Roman"/>
          <w:b/>
          <w:bCs/>
          <w:color w:val="auto"/>
          <w:sz w:val="32"/>
          <w:szCs w:val="32"/>
          <w:highlight w:val="none"/>
          <w:lang w:val="en-US" w:eastAsia="zh-CN"/>
        </w:rPr>
        <w:t>管理</w:t>
      </w:r>
      <w:r>
        <w:rPr>
          <w:rFonts w:hint="default" w:ascii="Times New Roman" w:hAnsi="Times New Roman" w:eastAsia="仿宋_GB2312" w:cs="Times New Roman"/>
          <w:b/>
          <w:bCs/>
          <w:color w:val="auto"/>
          <w:sz w:val="32"/>
          <w:szCs w:val="32"/>
          <w:highlight w:val="none"/>
          <w:lang w:val="en-US" w:eastAsia="zh-CN"/>
        </w:rPr>
        <w:t>模式。</w:t>
      </w:r>
      <w:r>
        <w:rPr>
          <w:rFonts w:hint="default" w:ascii="Times New Roman" w:hAnsi="Times New Roman" w:eastAsia="仿宋_GB2312" w:cs="Times New Roman"/>
          <w:color w:val="auto"/>
          <w:sz w:val="32"/>
          <w:szCs w:val="32"/>
          <w:highlight w:val="none"/>
        </w:rPr>
        <w:t>推进以分类实效为导向的弹性投放制度，</w:t>
      </w:r>
      <w:r>
        <w:rPr>
          <w:rFonts w:hint="default" w:ascii="Times New Roman" w:hAnsi="Times New Roman" w:cs="Times New Roman"/>
          <w:color w:val="auto"/>
          <w:sz w:val="32"/>
          <w:szCs w:val="32"/>
          <w:highlight w:val="none"/>
          <w:lang w:eastAsia="zh-CN"/>
        </w:rPr>
        <w:t>充分听取居民意</w:t>
      </w:r>
      <w:r>
        <w:rPr>
          <w:rFonts w:hint="default" w:ascii="Times New Roman" w:hAnsi="Times New Roman" w:eastAsia="仿宋_GB2312" w:cs="Times New Roman"/>
          <w:color w:val="auto"/>
          <w:sz w:val="32"/>
          <w:szCs w:val="32"/>
          <w:highlight w:val="none"/>
          <w:lang w:val="en-US" w:eastAsia="zh-CN"/>
        </w:rPr>
        <w:t>见，分类实效较好的小区，可以设置误时投放点；分类实效</w:t>
      </w:r>
      <w:r>
        <w:rPr>
          <w:rFonts w:hint="default" w:ascii="Times New Roman" w:hAnsi="Times New Roman" w:eastAsia="仿宋_GB2312" w:cs="Times New Roman"/>
          <w:color w:val="auto"/>
          <w:sz w:val="32"/>
          <w:szCs w:val="32"/>
          <w:highlight w:val="none"/>
        </w:rPr>
        <w:t>差的小区严格执行定时定点制度，</w:t>
      </w:r>
      <w:r>
        <w:rPr>
          <w:rFonts w:hint="default" w:cs="Times New Roman"/>
          <w:color w:val="auto"/>
          <w:sz w:val="32"/>
          <w:szCs w:val="32"/>
          <w:highlight w:val="none"/>
          <w:lang w:val="en-US"/>
        </w:rPr>
        <w:t>做好</w:t>
      </w:r>
      <w:r>
        <w:rPr>
          <w:rFonts w:hint="eastAsia" w:cs="Times New Roman"/>
          <w:color w:val="auto"/>
          <w:sz w:val="32"/>
          <w:szCs w:val="32"/>
          <w:highlight w:val="none"/>
          <w:lang w:val="en-US" w:eastAsia="zh-CN"/>
        </w:rPr>
        <w:t>定</w:t>
      </w:r>
      <w:r>
        <w:rPr>
          <w:rFonts w:hint="default" w:cs="Times New Roman"/>
          <w:color w:val="auto"/>
          <w:sz w:val="32"/>
          <w:szCs w:val="32"/>
          <w:highlight w:val="none"/>
          <w:lang w:val="en-US"/>
        </w:rPr>
        <w:t>点</w:t>
      </w:r>
      <w:r>
        <w:rPr>
          <w:rFonts w:hint="default" w:ascii="Times New Roman" w:hAnsi="Times New Roman" w:eastAsia="仿宋_GB2312" w:cs="Times New Roman"/>
          <w:color w:val="auto"/>
          <w:sz w:val="32"/>
          <w:szCs w:val="32"/>
          <w:highlight w:val="none"/>
        </w:rPr>
        <w:t>值守。</w:t>
      </w:r>
      <w:r>
        <w:rPr>
          <w:rFonts w:hint="default" w:ascii="Times New Roman" w:hAnsi="Times New Roman" w:eastAsia="仿宋_GB2312" w:cs="Times New Roman"/>
          <w:color w:val="auto"/>
          <w:sz w:val="32"/>
          <w:szCs w:val="32"/>
          <w:highlight w:val="none"/>
          <w:lang w:val="en-US" w:eastAsia="zh-CN"/>
        </w:rPr>
        <w:t>结合农村居住分散、村民生活习惯和外来人口管理等实际情况，优化投放模式</w:t>
      </w:r>
      <w:r>
        <w:rPr>
          <w:rFonts w:hint="default"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强化农村上门收集人员对村民分类行为的监督和指导</w:t>
      </w:r>
      <w:r>
        <w:rPr>
          <w:rFonts w:hint="default" w:cs="Times New Roman"/>
          <w:color w:val="auto"/>
          <w:sz w:val="32"/>
          <w:szCs w:val="32"/>
          <w:highlight w:val="none"/>
          <w:shd w:val="clear" w:color="auto" w:fill="FFFFFF"/>
          <w:lang w:val="en-US" w:eastAsia="zh-CN"/>
        </w:rPr>
        <w:t>，严禁在路面倾倒容器进行二次分拣。</w:t>
      </w:r>
      <w:r>
        <w:rPr>
          <w:rFonts w:hint="eastAsia" w:ascii="楷体" w:hAnsi="楷体" w:eastAsia="楷体" w:cs="楷体"/>
          <w:color w:val="auto"/>
          <w:sz w:val="32"/>
          <w:szCs w:val="32"/>
          <w:highlight w:val="none"/>
          <w:lang w:eastAsia="zh-CN"/>
        </w:rPr>
        <w:t>（责任单位：</w:t>
      </w:r>
      <w:r>
        <w:rPr>
          <w:rFonts w:hint="eastAsia" w:ascii="楷体" w:hAnsi="楷体" w:eastAsia="楷体" w:cs="楷体"/>
          <w:color w:val="auto"/>
          <w:sz w:val="32"/>
          <w:szCs w:val="32"/>
          <w:highlight w:val="none"/>
          <w:lang w:eastAsia="zh-CN"/>
        </w:rPr>
        <w:t>区农业农村委、</w:t>
      </w:r>
      <w:r>
        <w:rPr>
          <w:rFonts w:hint="eastAsia" w:ascii="楷体" w:hAnsi="楷体" w:eastAsia="楷体" w:cs="楷体"/>
          <w:color w:val="auto"/>
          <w:sz w:val="32"/>
          <w:szCs w:val="32"/>
          <w:highlight w:val="none"/>
          <w:lang w:eastAsia="zh-CN"/>
        </w:rPr>
        <w:t>区绿化市容局、区房屋管理局，各</w:t>
      </w:r>
      <w:r>
        <w:rPr>
          <w:rFonts w:hint="default" w:ascii="楷体" w:hAnsi="楷体" w:eastAsia="楷体" w:cs="楷体"/>
          <w:color w:val="auto"/>
          <w:sz w:val="32"/>
          <w:szCs w:val="32"/>
          <w:highlight w:val="none"/>
          <w:lang w:val="en-US" w:eastAsia="zh-CN"/>
        </w:rPr>
        <w:t>属地政府</w:t>
      </w:r>
      <w:r>
        <w:rPr>
          <w:rFonts w:hint="eastAsia" w:ascii="楷体" w:hAnsi="楷体" w:eastAsia="楷体" w:cs="楷体"/>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eastAsia="楷体" w:cs="Times New Roman"/>
          <w:b/>
          <w:bCs/>
          <w:color w:val="auto"/>
          <w:spacing w:val="6"/>
          <w:sz w:val="32"/>
          <w:szCs w:val="32"/>
          <w:highlight w:val="none"/>
          <w:lang w:val="en-US" w:eastAsia="zh-CN"/>
        </w:rPr>
      </w:pPr>
      <w:r>
        <w:rPr>
          <w:rFonts w:hint="eastAsia" w:cs="Times New Roman"/>
          <w:b/>
          <w:bCs/>
          <w:color w:val="auto"/>
          <w:sz w:val="32"/>
          <w:szCs w:val="32"/>
          <w:highlight w:val="none"/>
          <w:lang w:val="en-US" w:eastAsia="zh-CN"/>
        </w:rPr>
        <w:t>9</w:t>
      </w:r>
      <w:r>
        <w:rPr>
          <w:rFonts w:hint="default" w:ascii="Times New Roman" w:hAnsi="Times New Roman" w:eastAsia="仿宋_GB2312" w:cs="Times New Roman"/>
          <w:b/>
          <w:bCs/>
          <w:color w:val="auto"/>
          <w:sz w:val="32"/>
          <w:szCs w:val="32"/>
          <w:highlight w:val="none"/>
          <w:lang w:val="en-US" w:eastAsia="zh-CN"/>
        </w:rPr>
        <w:t>.</w:t>
      </w:r>
      <w:r>
        <w:rPr>
          <w:rFonts w:hint="eastAsia" w:cs="Times New Roman"/>
          <w:b/>
          <w:bCs/>
          <w:color w:val="auto"/>
          <w:sz w:val="32"/>
          <w:szCs w:val="32"/>
          <w:highlight w:val="none"/>
          <w:lang w:eastAsia="zh-CN"/>
        </w:rPr>
        <w:t>健全常态长效管理机制</w:t>
      </w:r>
      <w:r>
        <w:rPr>
          <w:rFonts w:hint="default" w:ascii="Times New Roman" w:hAnsi="Times New Roman" w:eastAsia="仿宋_GB2312" w:cs="Times New Roman"/>
          <w:b/>
          <w:bCs/>
          <w:color w:val="auto"/>
          <w:sz w:val="32"/>
          <w:szCs w:val="32"/>
          <w:highlight w:val="none"/>
        </w:rPr>
        <w:t>。</w:t>
      </w:r>
      <w:r>
        <w:rPr>
          <w:rFonts w:hint="eastAsia" w:cs="Times New Roman"/>
          <w:b w:val="0"/>
          <w:bCs w:val="0"/>
          <w:color w:val="auto"/>
          <w:sz w:val="32"/>
          <w:szCs w:val="32"/>
          <w:highlight w:val="none"/>
          <w:lang w:eastAsia="zh-CN"/>
        </w:rPr>
        <w:t>推进生活垃圾分类实效指导服务，对全区点位进行全覆盖检查评估，</w:t>
      </w:r>
      <w:r>
        <w:rPr>
          <w:rFonts w:hint="default" w:ascii="Times New Roman" w:hAnsi="Times New Roman" w:eastAsia="仿宋_GB2312" w:cs="Times New Roman"/>
          <w:b w:val="0"/>
          <w:bCs w:val="0"/>
          <w:color w:val="auto"/>
          <w:sz w:val="32"/>
          <w:szCs w:val="32"/>
          <w:shd w:val="clear" w:color="auto" w:fill="FFFFFF"/>
        </w:rPr>
        <w:t>建立分类实效“亮灯</w:t>
      </w:r>
      <w:r>
        <w:rPr>
          <w:rFonts w:hint="default" w:ascii="Times New Roman" w:hAnsi="Times New Roman" w:eastAsia="Good Times"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rPr>
        <w:t>预警机制</w:t>
      </w:r>
      <w:r>
        <w:rPr>
          <w:rFonts w:hint="eastAsia" w:cs="Times New Roman"/>
          <w:b w:val="0"/>
          <w:bCs w:val="0"/>
          <w:color w:val="auto"/>
          <w:sz w:val="32"/>
          <w:szCs w:val="32"/>
          <w:highlight w:val="none"/>
          <w:lang w:eastAsia="zh-CN"/>
        </w:rPr>
        <w:t>。根据评估情况，区绿化市容局每月编制一街镇一报告，指出各属地的薄弱点位，给予指导意见，街镇管理部门要重点关注、剖析原因、整治提升，以评促改。针对市级评估中的问题严重点位，区绿化市容局组织联络员队伍会同主管部门指导街镇管理部门给予针对性帮扶，限期完成整改形成闭环，滚动推进分类实效底部抬升。</w:t>
      </w:r>
      <w:r>
        <w:rPr>
          <w:rFonts w:hint="eastAsia" w:ascii="楷体" w:hAnsi="楷体" w:eastAsia="楷体" w:cs="楷体"/>
          <w:color w:val="auto"/>
          <w:sz w:val="32"/>
          <w:szCs w:val="32"/>
          <w:highlight w:val="none"/>
          <w:lang w:eastAsia="zh-CN"/>
        </w:rPr>
        <w:t>（责任单位：区绿化市容局、</w:t>
      </w:r>
      <w:r>
        <w:rPr>
          <w:rFonts w:hint="eastAsia" w:ascii="楷体" w:hAnsi="楷体" w:eastAsia="楷体" w:cs="楷体"/>
          <w:color w:val="auto"/>
          <w:sz w:val="32"/>
          <w:szCs w:val="32"/>
          <w:highlight w:val="none"/>
          <w:lang w:eastAsia="zh-CN"/>
        </w:rPr>
        <w:t>各主管部门</w:t>
      </w:r>
      <w:r>
        <w:rPr>
          <w:rFonts w:hint="default" w:ascii="楷体" w:hAnsi="楷体" w:eastAsia="楷体" w:cs="楷体"/>
          <w:color w:val="auto"/>
          <w:sz w:val="32"/>
          <w:szCs w:val="32"/>
          <w:highlight w:val="none"/>
          <w:lang w:val="en-US" w:eastAsia="zh-CN"/>
        </w:rPr>
        <w:t>，</w:t>
      </w:r>
      <w:r>
        <w:rPr>
          <w:rFonts w:hint="eastAsia" w:ascii="楷体" w:hAnsi="楷体" w:eastAsia="楷体" w:cs="楷体"/>
          <w:color w:val="auto"/>
          <w:sz w:val="32"/>
          <w:szCs w:val="32"/>
          <w:highlight w:val="none"/>
          <w:lang w:eastAsia="zh-CN"/>
        </w:rPr>
        <w:t>各</w:t>
      </w:r>
      <w:r>
        <w:rPr>
          <w:rFonts w:hint="default" w:ascii="楷体" w:hAnsi="楷体" w:eastAsia="楷体" w:cs="楷体"/>
          <w:color w:val="auto"/>
          <w:sz w:val="32"/>
          <w:szCs w:val="32"/>
          <w:highlight w:val="none"/>
          <w:lang w:val="en-US" w:eastAsia="zh-CN"/>
        </w:rPr>
        <w:t>属地政府</w:t>
      </w:r>
      <w:r>
        <w:rPr>
          <w:rFonts w:hint="eastAsia" w:ascii="楷体" w:hAnsi="楷体" w:eastAsia="楷体" w:cs="楷体"/>
          <w:color w:val="auto"/>
          <w:sz w:val="32"/>
          <w:szCs w:val="32"/>
          <w:highlight w:val="none"/>
          <w:lang w:eastAsia="zh-CN"/>
        </w:rPr>
        <w:t>）</w:t>
      </w:r>
    </w:p>
    <w:p>
      <w:pPr>
        <w:keepNext w:val="0"/>
        <w:keepLines w:val="0"/>
        <w:widowControl/>
        <w:suppressLineNumbers w:val="0"/>
        <w:jc w:val="left"/>
        <w:rPr>
          <w:rFonts w:hint="eastAsia" w:ascii="楷体" w:hAnsi="楷体" w:eastAsia="楷体" w:cs="楷体"/>
          <w:color w:val="auto"/>
          <w:sz w:val="32"/>
          <w:szCs w:val="32"/>
          <w:highlight w:val="none"/>
          <w:lang w:eastAsia="zh-CN"/>
        </w:rPr>
      </w:pPr>
      <w:r>
        <w:rPr>
          <w:rFonts w:hint="default" w:ascii="Times New Roman" w:hAnsi="Times New Roman" w:cs="Times New Roman"/>
          <w:b/>
          <w:color w:val="auto"/>
          <w:spacing w:val="6"/>
          <w:sz w:val="32"/>
          <w:szCs w:val="32"/>
          <w:highlight w:val="none"/>
          <w:lang w:val="en-US" w:eastAsia="zh-CN"/>
        </w:rPr>
        <w:t>1</w:t>
      </w:r>
      <w:r>
        <w:rPr>
          <w:rFonts w:hint="eastAsia" w:cs="Times New Roman"/>
          <w:b/>
          <w:color w:val="auto"/>
          <w:spacing w:val="6"/>
          <w:sz w:val="32"/>
          <w:szCs w:val="32"/>
          <w:highlight w:val="none"/>
          <w:lang w:val="en-US" w:eastAsia="zh-CN"/>
        </w:rPr>
        <w:t>0</w:t>
      </w:r>
      <w:r>
        <w:rPr>
          <w:rFonts w:hint="default" w:ascii="Times New Roman" w:hAnsi="Times New Roman" w:cs="Times New Roman"/>
          <w:b/>
          <w:color w:val="auto"/>
          <w:spacing w:val="6"/>
          <w:sz w:val="32"/>
          <w:szCs w:val="32"/>
          <w:highlight w:val="none"/>
          <w:lang w:val="en-US" w:eastAsia="zh-CN"/>
        </w:rPr>
        <w:t>.</w:t>
      </w:r>
      <w:r>
        <w:rPr>
          <w:rFonts w:hint="default" w:ascii="Times New Roman" w:hAnsi="Times New Roman" w:eastAsia="仿宋_GB2312" w:cs="Times New Roman"/>
          <w:b/>
          <w:color w:val="auto"/>
          <w:spacing w:val="6"/>
          <w:sz w:val="32"/>
          <w:szCs w:val="32"/>
          <w:highlight w:val="none"/>
          <w:lang w:val="en-US" w:eastAsia="zh-CN"/>
        </w:rPr>
        <w:t>深化科技赋能管理</w:t>
      </w:r>
      <w:r>
        <w:rPr>
          <w:rFonts w:hint="default" w:ascii="Times New Roman" w:hAnsi="Times New Roman" w:eastAsia="仿宋_GB2312" w:cs="Times New Roman"/>
          <w:b/>
          <w:color w:val="auto"/>
          <w:spacing w:val="6"/>
          <w:sz w:val="32"/>
          <w:szCs w:val="32"/>
          <w:highlight w:val="none"/>
        </w:rPr>
        <w:t>。</w:t>
      </w:r>
      <w:r>
        <w:rPr>
          <w:rFonts w:hint="default" w:ascii="Times New Roman" w:hAnsi="Times New Roman" w:eastAsia="仿宋_GB2312" w:cs="Times New Roman"/>
          <w:color w:val="auto"/>
          <w:spacing w:val="6"/>
          <w:sz w:val="32"/>
          <w:szCs w:val="32"/>
          <w:highlight w:val="none"/>
          <w:lang w:eastAsia="zh-CN"/>
        </w:rPr>
        <w:t>依托市级生活垃圾综合</w:t>
      </w:r>
      <w:r>
        <w:rPr>
          <w:rFonts w:hint="default" w:cs="Times New Roman"/>
          <w:color w:val="auto"/>
          <w:spacing w:val="6"/>
          <w:sz w:val="32"/>
          <w:szCs w:val="32"/>
          <w:highlight w:val="none"/>
          <w:lang w:val="en-US" w:eastAsia="zh-CN"/>
        </w:rPr>
        <w:t>管理</w:t>
      </w:r>
      <w:r>
        <w:rPr>
          <w:rFonts w:hint="default" w:ascii="Times New Roman" w:hAnsi="Times New Roman" w:eastAsia="仿宋_GB2312" w:cs="Times New Roman"/>
          <w:color w:val="auto"/>
          <w:spacing w:val="6"/>
          <w:sz w:val="32"/>
          <w:szCs w:val="32"/>
          <w:highlight w:val="none"/>
          <w:lang w:eastAsia="zh-CN"/>
        </w:rPr>
        <w:t>平台，探索“设施布局、物流调配、数据分析、实时监管、辅助决策”一张图。</w:t>
      </w:r>
      <w:r>
        <w:rPr>
          <w:rFonts w:hint="eastAsia" w:cs="Times New Roman"/>
          <w:color w:val="auto"/>
          <w:spacing w:val="6"/>
          <w:sz w:val="32"/>
          <w:szCs w:val="32"/>
          <w:highlight w:val="none"/>
          <w:lang w:val="en-US" w:eastAsia="zh-CN"/>
        </w:rPr>
        <w:t>推动区级生活垃圾</w:t>
      </w:r>
      <w:r>
        <w:rPr>
          <w:rFonts w:hint="default" w:ascii="Times New Roman" w:hAnsi="Times New Roman" w:eastAsia="仿宋_GB2312" w:cs="Times New Roman"/>
          <w:color w:val="auto"/>
          <w:spacing w:val="6"/>
          <w:sz w:val="32"/>
          <w:szCs w:val="32"/>
          <w:highlight w:val="none"/>
          <w:lang w:eastAsia="zh-CN"/>
        </w:rPr>
        <w:t>智慧</w:t>
      </w:r>
      <w:r>
        <w:rPr>
          <w:rFonts w:hint="default" w:ascii="Times New Roman" w:hAnsi="Times New Roman" w:cs="Times New Roman"/>
          <w:color w:val="auto"/>
          <w:spacing w:val="6"/>
          <w:sz w:val="32"/>
          <w:szCs w:val="32"/>
          <w:highlight w:val="none"/>
          <w:lang w:eastAsia="zh-CN"/>
        </w:rPr>
        <w:t>清运</w:t>
      </w:r>
      <w:r>
        <w:rPr>
          <w:rFonts w:hint="default" w:ascii="Times New Roman" w:hAnsi="Times New Roman" w:eastAsia="仿宋_GB2312" w:cs="Times New Roman"/>
          <w:color w:val="auto"/>
          <w:spacing w:val="6"/>
          <w:sz w:val="32"/>
          <w:szCs w:val="32"/>
          <w:highlight w:val="none"/>
          <w:lang w:eastAsia="zh-CN"/>
        </w:rPr>
        <w:t>监管平台</w:t>
      </w:r>
      <w:r>
        <w:rPr>
          <w:rFonts w:hint="eastAsia" w:cs="Times New Roman"/>
          <w:color w:val="auto"/>
          <w:spacing w:val="6"/>
          <w:sz w:val="32"/>
          <w:szCs w:val="32"/>
          <w:highlight w:val="none"/>
          <w:lang w:eastAsia="zh-CN"/>
        </w:rPr>
        <w:t>建设</w:t>
      </w:r>
      <w:r>
        <w:rPr>
          <w:rFonts w:hint="default" w:ascii="Times New Roman" w:hAnsi="Times New Roman" w:eastAsia="仿宋_GB2312" w:cs="Times New Roman"/>
          <w:color w:val="auto"/>
          <w:spacing w:val="6"/>
          <w:sz w:val="32"/>
          <w:szCs w:val="32"/>
          <w:highlight w:val="none"/>
          <w:lang w:eastAsia="zh-CN"/>
        </w:rPr>
        <w:t>，</w:t>
      </w:r>
      <w:r>
        <w:rPr>
          <w:rFonts w:hint="default" w:ascii="Times New Roman" w:hAnsi="Times New Roman" w:cs="Times New Roman"/>
          <w:color w:val="auto"/>
          <w:spacing w:val="6"/>
          <w:sz w:val="32"/>
          <w:szCs w:val="32"/>
          <w:highlight w:val="none"/>
          <w:lang w:eastAsia="zh-CN"/>
        </w:rPr>
        <w:t>不断</w:t>
      </w:r>
      <w:r>
        <w:rPr>
          <w:rFonts w:hint="default" w:ascii="Times New Roman" w:hAnsi="Times New Roman" w:eastAsia="仿宋_GB2312" w:cs="Times New Roman"/>
          <w:color w:val="auto"/>
          <w:spacing w:val="6"/>
          <w:sz w:val="32"/>
          <w:szCs w:val="32"/>
          <w:highlight w:val="none"/>
          <w:lang w:eastAsia="zh-CN"/>
        </w:rPr>
        <w:t>提升城市精细化智慧化管理水平</w:t>
      </w:r>
      <w:r>
        <w:rPr>
          <w:rFonts w:hint="default" w:ascii="Times New Roman" w:hAnsi="Times New Roman" w:eastAsia="仿宋_GB2312" w:cs="Times New Roman"/>
          <w:color w:val="auto"/>
          <w:spacing w:val="6"/>
          <w:sz w:val="32"/>
          <w:szCs w:val="32"/>
          <w:highlight w:val="none"/>
        </w:rPr>
        <w:t>。</w:t>
      </w:r>
      <w:r>
        <w:rPr>
          <w:rFonts w:hint="default" w:cs="Times New Roman"/>
          <w:color w:val="auto"/>
          <w:spacing w:val="6"/>
          <w:sz w:val="32"/>
          <w:szCs w:val="32"/>
          <w:highlight w:val="none"/>
          <w:lang w:val="en-US"/>
        </w:rPr>
        <w:t>健全属地“一网统管”平台，</w:t>
      </w:r>
      <w:r>
        <w:rPr>
          <w:rFonts w:hint="eastAsia" w:cs="Times New Roman"/>
          <w:color w:val="auto"/>
          <w:spacing w:val="6"/>
          <w:sz w:val="32"/>
          <w:szCs w:val="32"/>
          <w:highlight w:val="none"/>
          <w:lang w:val="en-US" w:eastAsia="zh-CN"/>
        </w:rPr>
        <w:t>用好垃圾房智能监控等信息化设备，强化问题闭环处置，</w:t>
      </w:r>
      <w:r>
        <w:rPr>
          <w:rFonts w:hint="default" w:cs="Times New Roman"/>
          <w:color w:val="auto"/>
          <w:spacing w:val="6"/>
          <w:sz w:val="32"/>
          <w:szCs w:val="32"/>
          <w:highlight w:val="none"/>
          <w:lang w:val="en-US"/>
        </w:rPr>
        <w:t>深化生活垃圾智能分类场景建设和应用。</w:t>
      </w:r>
      <w:r>
        <w:rPr>
          <w:rFonts w:hint="eastAsia" w:ascii="楷体" w:hAnsi="楷体" w:eastAsia="楷体" w:cs="楷体"/>
          <w:color w:val="auto"/>
          <w:sz w:val="32"/>
          <w:szCs w:val="32"/>
          <w:highlight w:val="none"/>
          <w:lang w:eastAsia="zh-CN"/>
        </w:rPr>
        <w:t>（责任单位：</w:t>
      </w:r>
      <w:r>
        <w:rPr>
          <w:rFonts w:hint="default" w:ascii="楷体" w:hAnsi="楷体" w:eastAsia="楷体" w:cs="楷体"/>
          <w:color w:val="auto"/>
          <w:sz w:val="32"/>
          <w:szCs w:val="32"/>
          <w:highlight w:val="none"/>
          <w:lang w:eastAsia="zh-CN"/>
        </w:rPr>
        <w:t>区绿化市容局</w:t>
      </w:r>
      <w:r>
        <w:rPr>
          <w:rFonts w:hint="eastAsia" w:ascii="楷体" w:hAnsi="楷体" w:eastAsia="楷体" w:cs="楷体"/>
          <w:color w:val="auto"/>
          <w:sz w:val="32"/>
          <w:szCs w:val="32"/>
          <w:highlight w:val="none"/>
          <w:lang w:eastAsia="zh-CN"/>
        </w:rPr>
        <w:t>、</w:t>
      </w:r>
      <w:r>
        <w:rPr>
          <w:rFonts w:hint="default" w:ascii="楷体" w:hAnsi="楷体" w:eastAsia="楷体" w:cs="楷体"/>
          <w:color w:val="auto"/>
          <w:sz w:val="32"/>
          <w:szCs w:val="32"/>
          <w:highlight w:val="none"/>
          <w:lang w:eastAsia="zh-CN"/>
        </w:rPr>
        <w:t>区</w:t>
      </w:r>
      <w:r>
        <w:rPr>
          <w:rFonts w:hint="eastAsia" w:ascii="楷体" w:hAnsi="楷体" w:eastAsia="楷体" w:cs="楷体"/>
          <w:color w:val="auto"/>
          <w:sz w:val="32"/>
          <w:szCs w:val="32"/>
          <w:highlight w:val="none"/>
          <w:lang w:eastAsia="zh-CN"/>
        </w:rPr>
        <w:t>数据</w:t>
      </w:r>
      <w:r>
        <w:rPr>
          <w:rFonts w:hint="default" w:ascii="楷体" w:hAnsi="楷体" w:eastAsia="楷体" w:cs="楷体"/>
          <w:color w:val="auto"/>
          <w:sz w:val="32"/>
          <w:szCs w:val="32"/>
          <w:highlight w:val="none"/>
          <w:lang w:eastAsia="zh-CN"/>
        </w:rPr>
        <w:t>局</w:t>
      </w:r>
      <w:r>
        <w:rPr>
          <w:rFonts w:hint="eastAsia" w:ascii="楷体" w:hAnsi="楷体" w:eastAsia="楷体" w:cs="楷体"/>
          <w:color w:val="auto"/>
          <w:sz w:val="32"/>
          <w:szCs w:val="32"/>
          <w:highlight w:val="none"/>
          <w:lang w:eastAsia="zh-CN"/>
        </w:rPr>
        <w:t>，各</w:t>
      </w:r>
      <w:r>
        <w:rPr>
          <w:rFonts w:hint="default" w:ascii="楷体" w:hAnsi="楷体" w:eastAsia="楷体" w:cs="楷体"/>
          <w:color w:val="auto"/>
          <w:sz w:val="32"/>
          <w:szCs w:val="32"/>
          <w:highlight w:val="none"/>
          <w:lang w:val="en-US" w:eastAsia="zh-CN"/>
        </w:rPr>
        <w:t>属地政府</w:t>
      </w:r>
      <w:r>
        <w:rPr>
          <w:rFonts w:hint="eastAsia" w:ascii="楷体" w:hAnsi="楷体" w:eastAsia="楷体" w:cs="楷体"/>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 w:hAnsi="楷体" w:eastAsia="楷体" w:cs="楷体"/>
          <w:color w:val="auto"/>
          <w:sz w:val="32"/>
          <w:szCs w:val="32"/>
          <w:highlight w:val="none"/>
          <w:lang w:eastAsia="zh-CN"/>
        </w:rPr>
      </w:pPr>
      <w:r>
        <w:rPr>
          <w:rFonts w:hint="eastAsia" w:cs="Times New Roman"/>
          <w:b/>
          <w:color w:val="auto"/>
          <w:sz w:val="32"/>
          <w:szCs w:val="32"/>
          <w:highlight w:val="none"/>
          <w:lang w:val="en-US" w:eastAsia="zh-CN"/>
        </w:rPr>
        <w:t>11</w:t>
      </w:r>
      <w:r>
        <w:rPr>
          <w:rFonts w:hint="default" w:ascii="Times New Roman" w:hAnsi="Times New Roman" w:eastAsia="仿宋_GB2312" w:cs="Times New Roman"/>
          <w:b/>
          <w:color w:val="auto"/>
          <w:sz w:val="32"/>
          <w:szCs w:val="32"/>
          <w:highlight w:val="none"/>
          <w:lang w:val="en-US" w:eastAsia="zh-CN"/>
        </w:rPr>
        <w:t>.</w:t>
      </w:r>
      <w:r>
        <w:rPr>
          <w:rFonts w:hint="eastAsia" w:cs="Times New Roman"/>
          <w:b/>
          <w:color w:val="auto"/>
          <w:sz w:val="32"/>
          <w:szCs w:val="32"/>
          <w:highlight w:val="none"/>
          <w:lang w:val="en-US" w:eastAsia="zh-CN"/>
        </w:rPr>
        <w:t>强化管执联动</w:t>
      </w:r>
      <w:r>
        <w:rPr>
          <w:rFonts w:hint="default" w:ascii="Times New Roman" w:hAnsi="Times New Roman" w:eastAsia="仿宋_GB2312" w:cs="Times New Roman"/>
          <w:b/>
          <w:color w:val="auto"/>
          <w:sz w:val="32"/>
          <w:szCs w:val="32"/>
          <w:highlight w:val="none"/>
        </w:rPr>
        <w:t>。</w:t>
      </w:r>
      <w:r>
        <w:rPr>
          <w:rFonts w:hint="eastAsia" w:cs="Times New Roman"/>
          <w:b w:val="0"/>
          <w:bCs/>
          <w:color w:val="auto"/>
          <w:sz w:val="32"/>
          <w:szCs w:val="32"/>
          <w:highlight w:val="none"/>
          <w:lang w:eastAsia="zh-CN"/>
        </w:rPr>
        <w:t>加强生活垃圾普法宣传，强化日常检查。定期联合区市场监管局、区房管局、区城管执法局、区机管局等部门，针对住宅小区、机关企事业单位、沿街商铺等重点场所开展专项执法行动和专题培训，定期对典型违法案例进行社会曝光。</w:t>
      </w:r>
      <w:r>
        <w:rPr>
          <w:rFonts w:hint="eastAsia" w:ascii="楷体" w:hAnsi="楷体" w:eastAsia="楷体" w:cs="楷体"/>
          <w:color w:val="auto"/>
          <w:sz w:val="32"/>
          <w:szCs w:val="32"/>
          <w:highlight w:val="none"/>
          <w:lang w:eastAsia="zh-CN"/>
        </w:rPr>
        <w:t>（责任单位：区市场监管局、区绿化市容局、区房屋管理局、区城管执法局、区机管局，各</w:t>
      </w:r>
      <w:r>
        <w:rPr>
          <w:rFonts w:hint="default" w:ascii="楷体" w:hAnsi="楷体" w:eastAsia="楷体" w:cs="楷体"/>
          <w:color w:val="auto"/>
          <w:sz w:val="32"/>
          <w:szCs w:val="32"/>
          <w:highlight w:val="none"/>
          <w:lang w:val="en-US" w:eastAsia="zh-CN"/>
        </w:rPr>
        <w:t>属地政府</w:t>
      </w:r>
      <w:r>
        <w:rPr>
          <w:rFonts w:hint="eastAsia" w:ascii="楷体" w:hAnsi="楷体" w:eastAsia="楷体" w:cs="楷体"/>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楷体_GB2312" w:cs="Times New Roman"/>
          <w:b/>
          <w:bCs/>
          <w:color w:val="auto"/>
          <w:spacing w:val="6"/>
          <w:sz w:val="32"/>
          <w:szCs w:val="32"/>
          <w:highlight w:val="none"/>
          <w:lang w:val="en-US" w:eastAsia="zh-CN"/>
        </w:rPr>
      </w:pPr>
      <w:r>
        <w:rPr>
          <w:rFonts w:hint="default" w:ascii="Times New Roman" w:hAnsi="Times New Roman" w:eastAsia="楷体_GB2312" w:cs="Times New Roman"/>
          <w:b/>
          <w:bCs/>
          <w:color w:val="auto"/>
          <w:spacing w:val="6"/>
          <w:sz w:val="32"/>
          <w:szCs w:val="32"/>
          <w:highlight w:val="none"/>
        </w:rPr>
        <w:t>（</w:t>
      </w:r>
      <w:r>
        <w:rPr>
          <w:rFonts w:hint="eastAsia" w:eastAsia="楷体_GB2312" w:cs="Times New Roman"/>
          <w:b/>
          <w:bCs/>
          <w:color w:val="auto"/>
          <w:spacing w:val="6"/>
          <w:sz w:val="32"/>
          <w:szCs w:val="32"/>
          <w:highlight w:val="none"/>
          <w:lang w:eastAsia="zh-CN"/>
        </w:rPr>
        <w:t>四</w:t>
      </w:r>
      <w:r>
        <w:rPr>
          <w:rFonts w:hint="default" w:ascii="Times New Roman" w:hAnsi="Times New Roman" w:eastAsia="楷体_GB2312" w:cs="Times New Roman"/>
          <w:b/>
          <w:bCs/>
          <w:color w:val="auto"/>
          <w:spacing w:val="6"/>
          <w:sz w:val="32"/>
          <w:szCs w:val="32"/>
          <w:highlight w:val="none"/>
        </w:rPr>
        <w:t>）</w:t>
      </w:r>
      <w:r>
        <w:rPr>
          <w:rFonts w:hint="eastAsia" w:eastAsia="楷体_GB2312" w:cs="Times New Roman"/>
          <w:b/>
          <w:bCs/>
          <w:color w:val="auto"/>
          <w:spacing w:val="6"/>
          <w:sz w:val="32"/>
          <w:szCs w:val="32"/>
          <w:highlight w:val="none"/>
          <w:lang w:eastAsia="zh-CN"/>
        </w:rPr>
        <w:t>完善回收服务</w:t>
      </w:r>
      <w:r>
        <w:rPr>
          <w:rFonts w:hint="eastAsia" w:eastAsia="楷体_GB2312" w:cs="Times New Roman"/>
          <w:b/>
          <w:bCs/>
          <w:color w:val="auto"/>
          <w:spacing w:val="6"/>
          <w:sz w:val="32"/>
          <w:szCs w:val="32"/>
          <w:highlight w:val="none"/>
          <w:lang w:val="en-US" w:eastAsia="zh-CN"/>
        </w:rPr>
        <w:t>，提高</w:t>
      </w:r>
      <w:r>
        <w:rPr>
          <w:rFonts w:hint="default" w:ascii="Times New Roman" w:hAnsi="Times New Roman" w:eastAsia="楷体_GB2312" w:cs="Times New Roman"/>
          <w:b/>
          <w:bCs/>
          <w:color w:val="auto"/>
          <w:spacing w:val="6"/>
          <w:sz w:val="32"/>
          <w:szCs w:val="32"/>
          <w:highlight w:val="none"/>
          <w:lang w:val="en-US" w:eastAsia="zh-CN"/>
        </w:rPr>
        <w:t>资源利用</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2"/>
        <w:rPr>
          <w:rFonts w:hint="eastAsia" w:ascii="楷体" w:hAnsi="楷体" w:eastAsia="楷体" w:cs="楷体"/>
          <w:color w:val="auto"/>
          <w:sz w:val="32"/>
          <w:szCs w:val="32"/>
          <w:highlight w:val="none"/>
          <w:lang w:eastAsia="zh-CN"/>
        </w:rPr>
      </w:pPr>
      <w:r>
        <w:rPr>
          <w:rFonts w:hint="eastAsia" w:cs="Times New Roman"/>
          <w:b/>
          <w:color w:val="auto"/>
          <w:sz w:val="32"/>
          <w:szCs w:val="32"/>
          <w:highlight w:val="none"/>
          <w:lang w:val="en-US" w:eastAsia="zh-CN"/>
        </w:rPr>
        <w:t>12</w:t>
      </w:r>
      <w:r>
        <w:rPr>
          <w:rFonts w:hint="default" w:ascii="Times New Roman" w:hAnsi="Times New Roman" w:eastAsia="仿宋_GB2312" w:cs="Times New Roman"/>
          <w:b/>
          <w:color w:val="auto"/>
          <w:sz w:val="32"/>
          <w:szCs w:val="32"/>
          <w:highlight w:val="none"/>
          <w:lang w:val="en-US" w:eastAsia="zh-CN"/>
        </w:rPr>
        <w:t>.</w:t>
      </w:r>
      <w:r>
        <w:rPr>
          <w:rFonts w:hint="default" w:ascii="Times New Roman" w:hAnsi="Times New Roman" w:cs="Times New Roman"/>
          <w:b/>
          <w:color w:val="auto"/>
          <w:sz w:val="32"/>
          <w:szCs w:val="32"/>
          <w:highlight w:val="none"/>
          <w:lang w:val="en-US" w:eastAsia="zh-CN"/>
        </w:rPr>
        <w:t>夯实</w:t>
      </w:r>
      <w:r>
        <w:rPr>
          <w:rFonts w:hint="eastAsia" w:cs="Times New Roman"/>
          <w:b/>
          <w:color w:val="auto"/>
          <w:sz w:val="32"/>
          <w:szCs w:val="32"/>
          <w:highlight w:val="none"/>
          <w:lang w:val="en-US" w:eastAsia="zh-CN"/>
        </w:rPr>
        <w:t>低价值</w:t>
      </w:r>
      <w:r>
        <w:rPr>
          <w:rFonts w:hint="default" w:ascii="Times New Roman" w:hAnsi="Times New Roman" w:cs="Times New Roman"/>
          <w:b/>
          <w:color w:val="auto"/>
          <w:sz w:val="32"/>
          <w:szCs w:val="32"/>
          <w:highlight w:val="none"/>
          <w:lang w:val="en-US" w:eastAsia="zh-CN"/>
        </w:rPr>
        <w:t>可回收物托底回收基础</w:t>
      </w:r>
      <w:r>
        <w:rPr>
          <w:rFonts w:hint="default" w:ascii="Times New Roman" w:hAnsi="Times New Roman" w:eastAsia="仿宋_GB2312" w:cs="Times New Roman"/>
          <w:b/>
          <w:color w:val="auto"/>
          <w:sz w:val="32"/>
          <w:szCs w:val="32"/>
          <w:highlight w:val="none"/>
        </w:rPr>
        <w:t>。</w:t>
      </w:r>
      <w:r>
        <w:rPr>
          <w:rFonts w:hint="eastAsia" w:cs="Times New Roman"/>
          <w:b w:val="0"/>
          <w:bCs/>
          <w:color w:val="auto"/>
          <w:sz w:val="32"/>
          <w:szCs w:val="32"/>
          <w:highlight w:val="none"/>
          <w:lang w:eastAsia="zh-CN"/>
        </w:rPr>
        <w:t>在全区具备条件的居（村）、公共场所等点位，规范化配置可回收物收集容器，因地制宜</w:t>
      </w:r>
      <w:r>
        <w:rPr>
          <w:rFonts w:hint="eastAsia" w:cs="Times New Roman"/>
          <w:b w:val="0"/>
          <w:bCs/>
          <w:color w:val="auto"/>
          <w:sz w:val="32"/>
          <w:szCs w:val="32"/>
          <w:highlight w:val="none"/>
          <w:lang w:val="en-US" w:eastAsia="zh-CN"/>
        </w:rPr>
        <w:t>增加</w:t>
      </w:r>
      <w:r>
        <w:rPr>
          <w:rFonts w:hint="eastAsia" w:cs="Times New Roman"/>
          <w:b w:val="0"/>
          <w:bCs/>
          <w:color w:val="auto"/>
          <w:sz w:val="32"/>
          <w:szCs w:val="32"/>
          <w:highlight w:val="none"/>
          <w:lang w:eastAsia="zh-CN"/>
        </w:rPr>
        <w:t>可回收物智能回收箱，扩大收集空间，增加交投便利性。完善惠民回收、智能回收、流动回收等多种服务模式的综合回收体系，实现全区居（村）“公益交投”与“惠民回收”全覆盖，各居（村）、单位明确回收服务模式并公示。主体企业主动加强与居住区的对接，</w:t>
      </w:r>
      <w:r>
        <w:rPr>
          <w:rFonts w:hint="default" w:ascii="Times New Roman" w:hAnsi="Times New Roman" w:eastAsia="仿宋_GB2312" w:cs="Times New Roman"/>
          <w:color w:val="auto"/>
          <w:spacing w:val="6"/>
          <w:sz w:val="32"/>
          <w:szCs w:val="32"/>
        </w:rPr>
        <w:t>鼓励主体企业创新与保洁员合作模式</w:t>
      </w:r>
      <w:r>
        <w:rPr>
          <w:rFonts w:hint="default" w:ascii="Times New Roman" w:hAnsi="Times New Roman" w:eastAsia="仿宋_GB2312" w:cs="Times New Roman"/>
          <w:color w:val="auto"/>
          <w:spacing w:val="6"/>
          <w:sz w:val="32"/>
          <w:szCs w:val="32"/>
          <w:lang w:eastAsia="zh-CN"/>
        </w:rPr>
        <w:t>，</w:t>
      </w:r>
      <w:r>
        <w:rPr>
          <w:rFonts w:hint="eastAsia" w:cs="Times New Roman"/>
          <w:b w:val="0"/>
          <w:bCs/>
          <w:color w:val="auto"/>
          <w:sz w:val="32"/>
          <w:szCs w:val="32"/>
          <w:highlight w:val="none"/>
          <w:lang w:eastAsia="zh-CN"/>
        </w:rPr>
        <w:t>建立健全</w:t>
      </w:r>
      <w:r>
        <w:rPr>
          <w:rFonts w:hint="eastAsia" w:cs="Times New Roman"/>
          <w:b w:val="0"/>
          <w:bCs/>
          <w:color w:val="auto"/>
          <w:sz w:val="32"/>
          <w:szCs w:val="32"/>
          <w:highlight w:val="none"/>
          <w:lang w:val="en-US" w:eastAsia="zh-CN"/>
        </w:rPr>
        <w:t>低价值</w:t>
      </w:r>
      <w:r>
        <w:rPr>
          <w:rFonts w:hint="eastAsia" w:cs="Times New Roman"/>
          <w:b w:val="0"/>
          <w:bCs/>
          <w:color w:val="auto"/>
          <w:sz w:val="32"/>
          <w:szCs w:val="32"/>
          <w:highlight w:val="none"/>
          <w:lang w:eastAsia="zh-CN"/>
        </w:rPr>
        <w:t>可回收物收运机制，确保应收尽收、及时清运和规范处置。</w:t>
      </w:r>
      <w:r>
        <w:rPr>
          <w:rFonts w:hint="default" w:ascii="Times New Roman" w:hAnsi="Times New Roman" w:eastAsia="仿宋_GB2312" w:cs="Times New Roman"/>
          <w:b w:val="0"/>
          <w:bCs/>
          <w:color w:val="auto"/>
          <w:spacing w:val="6"/>
          <w:sz w:val="32"/>
          <w:szCs w:val="32"/>
        </w:rPr>
        <w:t>优化集散场、中转站功能设置。逐步将临时性场地上的集散场、中转站纳入公共基础设施用地保障，鼓励功能复合设置</w:t>
      </w:r>
      <w:r>
        <w:rPr>
          <w:rFonts w:hint="eastAsia" w:cs="Times New Roman"/>
          <w:b w:val="0"/>
          <w:bCs/>
          <w:color w:val="auto"/>
          <w:sz w:val="32"/>
          <w:szCs w:val="32"/>
          <w:highlight w:val="none"/>
          <w:lang w:eastAsia="zh-CN"/>
        </w:rPr>
        <w:t>。</w:t>
      </w:r>
      <w:r>
        <w:rPr>
          <w:rFonts w:hint="eastAsia" w:ascii="楷体" w:hAnsi="楷体" w:eastAsia="楷体" w:cs="楷体"/>
          <w:color w:val="auto"/>
          <w:sz w:val="32"/>
          <w:szCs w:val="32"/>
          <w:highlight w:val="none"/>
          <w:lang w:eastAsia="zh-CN"/>
        </w:rPr>
        <w:t>（责任单位：</w:t>
      </w:r>
      <w:r>
        <w:rPr>
          <w:rFonts w:hint="default" w:ascii="楷体" w:hAnsi="楷体" w:eastAsia="楷体" w:cs="楷体"/>
          <w:color w:val="auto"/>
          <w:sz w:val="32"/>
          <w:szCs w:val="32"/>
          <w:highlight w:val="none"/>
          <w:lang w:val="en-US" w:eastAsia="zh-CN"/>
        </w:rPr>
        <w:t>区</w:t>
      </w:r>
      <w:r>
        <w:rPr>
          <w:rFonts w:hint="default" w:ascii="楷体" w:hAnsi="楷体" w:eastAsia="楷体" w:cs="楷体"/>
          <w:color w:val="auto"/>
          <w:sz w:val="32"/>
          <w:szCs w:val="32"/>
          <w:highlight w:val="none"/>
          <w:lang w:eastAsia="zh-CN"/>
        </w:rPr>
        <w:t>发展改革委、</w:t>
      </w:r>
      <w:r>
        <w:rPr>
          <w:rFonts w:hint="default" w:ascii="楷体" w:hAnsi="楷体" w:eastAsia="楷体" w:cs="楷体"/>
          <w:color w:val="auto"/>
          <w:sz w:val="32"/>
          <w:szCs w:val="32"/>
          <w:highlight w:val="none"/>
          <w:lang w:val="en-US" w:eastAsia="zh-CN"/>
        </w:rPr>
        <w:t>区</w:t>
      </w:r>
      <w:r>
        <w:rPr>
          <w:rFonts w:hint="default" w:ascii="楷体" w:hAnsi="楷体" w:eastAsia="楷体" w:cs="楷体"/>
          <w:color w:val="auto"/>
          <w:sz w:val="32"/>
          <w:szCs w:val="32"/>
          <w:highlight w:val="none"/>
          <w:lang w:eastAsia="zh-CN"/>
        </w:rPr>
        <w:t>规划资源局</w:t>
      </w:r>
      <w:r>
        <w:rPr>
          <w:rFonts w:hint="default" w:ascii="楷体" w:hAnsi="楷体" w:eastAsia="楷体" w:cs="楷体"/>
          <w:color w:val="auto"/>
          <w:sz w:val="32"/>
          <w:szCs w:val="32"/>
          <w:highlight w:val="none"/>
          <w:lang w:val="en-US" w:eastAsia="zh-CN"/>
        </w:rPr>
        <w:t>、</w:t>
      </w:r>
      <w:r>
        <w:rPr>
          <w:rFonts w:hint="eastAsia" w:ascii="楷体" w:hAnsi="楷体" w:eastAsia="楷体" w:cs="楷体"/>
          <w:color w:val="auto"/>
          <w:sz w:val="32"/>
          <w:szCs w:val="32"/>
          <w:highlight w:val="none"/>
          <w:lang w:eastAsia="zh-CN"/>
        </w:rPr>
        <w:t>区绿化市容局</w:t>
      </w:r>
      <w:r>
        <w:rPr>
          <w:rFonts w:hint="eastAsia" w:ascii="楷体" w:hAnsi="楷体" w:eastAsia="楷体" w:cs="楷体"/>
          <w:color w:val="auto"/>
          <w:sz w:val="32"/>
          <w:szCs w:val="32"/>
          <w:highlight w:val="none"/>
          <w:lang w:val="en-US" w:eastAsia="zh-CN"/>
        </w:rPr>
        <w:t>、区房屋管理局，</w:t>
      </w:r>
      <w:r>
        <w:rPr>
          <w:rFonts w:hint="eastAsia" w:ascii="楷体" w:hAnsi="楷体" w:eastAsia="楷体" w:cs="楷体"/>
          <w:color w:val="auto"/>
          <w:sz w:val="32"/>
          <w:szCs w:val="32"/>
          <w:highlight w:val="none"/>
          <w:lang w:eastAsia="zh-CN"/>
        </w:rPr>
        <w:t>各</w:t>
      </w:r>
      <w:r>
        <w:rPr>
          <w:rFonts w:hint="default" w:ascii="楷体" w:hAnsi="楷体" w:eastAsia="楷体" w:cs="楷体"/>
          <w:color w:val="auto"/>
          <w:sz w:val="32"/>
          <w:szCs w:val="32"/>
          <w:highlight w:val="none"/>
          <w:lang w:val="en-US" w:eastAsia="zh-CN"/>
        </w:rPr>
        <w:t>属地政府</w:t>
      </w:r>
      <w:r>
        <w:rPr>
          <w:rFonts w:hint="eastAsia" w:ascii="楷体" w:hAnsi="楷体" w:eastAsia="楷体" w:cs="楷体"/>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2"/>
        <w:rPr>
          <w:rFonts w:hint="eastAsia" w:ascii="楷体" w:hAnsi="楷体" w:eastAsia="楷体" w:cs="楷体"/>
          <w:color w:val="auto"/>
          <w:sz w:val="32"/>
          <w:szCs w:val="32"/>
          <w:highlight w:val="none"/>
          <w:lang w:eastAsia="zh-CN"/>
        </w:rPr>
      </w:pPr>
      <w:r>
        <w:rPr>
          <w:rFonts w:hint="eastAsia" w:cs="Times New Roman"/>
          <w:b/>
          <w:color w:val="auto"/>
          <w:sz w:val="32"/>
          <w:szCs w:val="32"/>
          <w:highlight w:val="none"/>
          <w:lang w:val="en-US" w:eastAsia="zh-CN"/>
        </w:rPr>
        <w:t>13</w:t>
      </w:r>
      <w:r>
        <w:rPr>
          <w:rFonts w:hint="default" w:ascii="Times New Roman" w:hAnsi="Times New Roman" w:eastAsia="仿宋_GB2312" w:cs="Times New Roman"/>
          <w:b/>
          <w:color w:val="auto"/>
          <w:sz w:val="32"/>
          <w:szCs w:val="32"/>
          <w:highlight w:val="none"/>
          <w:lang w:val="en-US" w:eastAsia="zh-CN"/>
        </w:rPr>
        <w:t>.健全闭环监管体系</w:t>
      </w:r>
      <w:r>
        <w:rPr>
          <w:rFonts w:hint="default" w:ascii="Times New Roman" w:hAnsi="Times New Roman" w:eastAsia="仿宋_GB2312" w:cs="Times New Roman"/>
          <w:b/>
          <w:color w:val="auto"/>
          <w:sz w:val="32"/>
          <w:szCs w:val="32"/>
          <w:highlight w:val="none"/>
        </w:rPr>
        <w:t>。</w:t>
      </w:r>
      <w:r>
        <w:rPr>
          <w:rFonts w:hint="eastAsia" w:cs="Times New Roman"/>
          <w:b w:val="0"/>
          <w:bCs/>
          <w:color w:val="auto"/>
          <w:sz w:val="32"/>
          <w:szCs w:val="32"/>
          <w:highlight w:val="none"/>
          <w:lang w:eastAsia="zh-CN"/>
        </w:rPr>
        <w:t>以市级可回收物公共服务平台为载体，进一步推动生活垃圾分类与再生资源回收两网衔接融合，实现信息流和数据流交互共享。逐步打通可回收物从源头交投交售到末端规范化处置的全过程数据链条，基本实现各点站场计量数据精准、实时上传至市级平台，确保可回收物收运处全程可溯、可控、可管。加强回收企业和回收场站规范化管理，引导主体企业提升市场竞争力与专业化服务水平，提升主体企业集聚度。</w:t>
      </w:r>
      <w:r>
        <w:rPr>
          <w:rFonts w:hint="eastAsia" w:ascii="楷体" w:hAnsi="楷体" w:eastAsia="楷体" w:cs="楷体"/>
          <w:color w:val="auto"/>
          <w:sz w:val="32"/>
          <w:szCs w:val="32"/>
          <w:highlight w:val="none"/>
          <w:lang w:eastAsia="zh-CN"/>
        </w:rPr>
        <w:t>（责任单位：区绿化市容局、区现代服务业办（区商务委），各</w:t>
      </w:r>
      <w:r>
        <w:rPr>
          <w:rFonts w:hint="default" w:ascii="楷体" w:hAnsi="楷体" w:eastAsia="楷体" w:cs="楷体"/>
          <w:color w:val="auto"/>
          <w:sz w:val="32"/>
          <w:szCs w:val="32"/>
          <w:highlight w:val="none"/>
          <w:lang w:val="en-US" w:eastAsia="zh-CN"/>
        </w:rPr>
        <w:t>属地政府</w:t>
      </w:r>
      <w:r>
        <w:rPr>
          <w:rFonts w:hint="eastAsia" w:ascii="楷体" w:hAnsi="楷体" w:eastAsia="楷体" w:cs="楷体"/>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2"/>
        <w:rPr>
          <w:rFonts w:hint="default" w:ascii="Times New Roman" w:hAnsi="Times New Roman" w:eastAsia="楷体" w:cs="Times New Roman"/>
          <w:color w:val="auto"/>
          <w:sz w:val="32"/>
          <w:szCs w:val="32"/>
          <w:highlight w:val="none"/>
        </w:rPr>
      </w:pPr>
      <w:r>
        <w:rPr>
          <w:rFonts w:hint="eastAsia" w:cs="Times New Roman"/>
          <w:b/>
          <w:color w:val="auto"/>
          <w:sz w:val="32"/>
          <w:szCs w:val="32"/>
          <w:highlight w:val="none"/>
          <w:lang w:val="en-US" w:eastAsia="zh-CN"/>
        </w:rPr>
        <w:t>14</w:t>
      </w:r>
      <w:r>
        <w:rPr>
          <w:rFonts w:hint="default" w:ascii="Times New Roman" w:hAnsi="Times New Roman" w:eastAsia="仿宋_GB2312" w:cs="Times New Roman"/>
          <w:b/>
          <w:color w:val="auto"/>
          <w:sz w:val="32"/>
          <w:szCs w:val="32"/>
          <w:highlight w:val="none"/>
          <w:lang w:val="en-US" w:eastAsia="zh-CN"/>
        </w:rPr>
        <w:t>.</w:t>
      </w:r>
      <w:r>
        <w:rPr>
          <w:rFonts w:hint="default" w:cs="Times New Roman"/>
          <w:b/>
          <w:color w:val="auto"/>
          <w:sz w:val="32"/>
          <w:szCs w:val="32"/>
          <w:highlight w:val="none"/>
          <w:lang w:val="en-US" w:eastAsia="zh-CN"/>
        </w:rPr>
        <w:t>完善</w:t>
      </w:r>
      <w:r>
        <w:rPr>
          <w:rFonts w:hint="default" w:ascii="Times New Roman" w:hAnsi="Times New Roman" w:eastAsia="仿宋_GB2312" w:cs="Times New Roman"/>
          <w:b/>
          <w:color w:val="auto"/>
          <w:sz w:val="32"/>
          <w:szCs w:val="32"/>
          <w:highlight w:val="none"/>
          <w:lang w:val="en-US" w:eastAsia="zh-CN"/>
        </w:rPr>
        <w:t>大件垃圾</w:t>
      </w:r>
      <w:r>
        <w:rPr>
          <w:rFonts w:hint="default" w:cs="Times New Roman"/>
          <w:b/>
          <w:color w:val="auto"/>
          <w:sz w:val="32"/>
          <w:szCs w:val="32"/>
          <w:highlight w:val="none"/>
          <w:lang w:val="en-US" w:eastAsia="zh-CN"/>
        </w:rPr>
        <w:t>清运</w:t>
      </w:r>
      <w:r>
        <w:rPr>
          <w:rFonts w:hint="default" w:ascii="Times New Roman" w:hAnsi="Times New Roman" w:eastAsia="仿宋_GB2312" w:cs="Times New Roman"/>
          <w:b/>
          <w:color w:val="auto"/>
          <w:sz w:val="32"/>
          <w:szCs w:val="32"/>
          <w:highlight w:val="none"/>
          <w:lang w:val="en-US" w:eastAsia="zh-CN"/>
        </w:rPr>
        <w:t>处置体系。</w:t>
      </w:r>
      <w:r>
        <w:rPr>
          <w:rFonts w:hint="default" w:ascii="Times New Roman" w:hAnsi="Times New Roman" w:eastAsia="仿宋_GB2312" w:cs="Times New Roman"/>
          <w:b w:val="0"/>
          <w:bCs w:val="0"/>
          <w:color w:val="auto"/>
          <w:sz w:val="32"/>
          <w:szCs w:val="32"/>
        </w:rPr>
        <w:t>建立“属地管理、分级负责、市场参与、政府托底</w:t>
      </w:r>
      <w:r>
        <w:rPr>
          <w:rFonts w:hint="default" w:ascii="Times New Roman" w:hAnsi="Times New Roman" w:eastAsia="Good Times" w:cs="Times New Roman"/>
          <w:b w:val="0"/>
          <w:bCs w:val="0"/>
          <w:color w:val="auto"/>
          <w:sz w:val="32"/>
          <w:szCs w:val="32"/>
        </w:rPr>
        <w:t>”</w:t>
      </w:r>
      <w:r>
        <w:rPr>
          <w:rFonts w:hint="default" w:ascii="Times New Roman" w:hAnsi="Times New Roman" w:eastAsia="仿宋_GB2312" w:cs="Times New Roman"/>
          <w:b w:val="0"/>
          <w:bCs w:val="0"/>
          <w:color w:val="auto"/>
          <w:sz w:val="32"/>
          <w:szCs w:val="32"/>
        </w:rPr>
        <w:t>的大件垃圾清运、处置体系</w:t>
      </w:r>
      <w:r>
        <w:rPr>
          <w:rFonts w:hint="eastAsia" w:ascii="Times New Roman" w:hAnsi="Times New Roman" w:eastAsia="仿宋_GB2312"/>
          <w:b w:val="0"/>
          <w:bCs w:val="0"/>
          <w:color w:val="auto"/>
          <w:spacing w:val="6"/>
          <w:sz w:val="32"/>
          <w:szCs w:val="32"/>
        </w:rPr>
        <w:t>。</w:t>
      </w:r>
      <w:r>
        <w:rPr>
          <w:rFonts w:hint="eastAsia"/>
          <w:b w:val="0"/>
          <w:bCs w:val="0"/>
          <w:color w:val="auto"/>
          <w:spacing w:val="6"/>
          <w:sz w:val="32"/>
          <w:szCs w:val="32"/>
          <w:lang w:eastAsia="zh-CN"/>
        </w:rPr>
        <w:t>结</w:t>
      </w:r>
      <w:r>
        <w:rPr>
          <w:rFonts w:hint="eastAsia"/>
          <w:color w:val="auto"/>
          <w:spacing w:val="6"/>
          <w:sz w:val="32"/>
          <w:szCs w:val="32"/>
          <w:lang w:eastAsia="zh-CN"/>
        </w:rPr>
        <w:t>合</w:t>
      </w:r>
      <w:r>
        <w:rPr>
          <w:rFonts w:hint="default" w:ascii="Times New Roman" w:hAnsi="Times New Roman" w:eastAsia="仿宋_GB2312" w:cs="Times New Roman"/>
          <w:b w:val="0"/>
          <w:bCs/>
          <w:color w:val="auto"/>
          <w:sz w:val="32"/>
          <w:szCs w:val="32"/>
          <w:highlight w:val="none"/>
          <w:lang w:val="en-US" w:eastAsia="zh-CN"/>
        </w:rPr>
        <w:t>居住区</w:t>
      </w:r>
      <w:r>
        <w:rPr>
          <w:rFonts w:hint="eastAsia"/>
          <w:color w:val="auto"/>
          <w:spacing w:val="6"/>
          <w:sz w:val="32"/>
          <w:szCs w:val="32"/>
          <w:lang w:eastAsia="zh-CN"/>
        </w:rPr>
        <w:t>生活垃圾收运体系建设，</w:t>
      </w:r>
      <w:r>
        <w:rPr>
          <w:rFonts w:hint="default" w:ascii="Times New Roman" w:hAnsi="Times New Roman" w:eastAsia="仿宋_GB2312" w:cs="Times New Roman"/>
          <w:b w:val="0"/>
          <w:bCs/>
          <w:color w:val="auto"/>
          <w:sz w:val="32"/>
          <w:szCs w:val="32"/>
          <w:highlight w:val="none"/>
          <w:lang w:val="en-US" w:eastAsia="zh-CN"/>
        </w:rPr>
        <w:t>规范设置</w:t>
      </w:r>
      <w:r>
        <w:rPr>
          <w:rFonts w:hint="eastAsia" w:cs="Times New Roman"/>
          <w:b w:val="0"/>
          <w:bCs/>
          <w:color w:val="auto"/>
          <w:sz w:val="32"/>
          <w:szCs w:val="32"/>
          <w:highlight w:val="none"/>
          <w:lang w:val="en-US" w:eastAsia="zh-CN"/>
        </w:rPr>
        <w:t>大件垃圾</w:t>
      </w:r>
      <w:r>
        <w:rPr>
          <w:rFonts w:hint="default" w:ascii="Times New Roman" w:hAnsi="Times New Roman" w:eastAsia="仿宋_GB2312" w:cs="Times New Roman"/>
          <w:b w:val="0"/>
          <w:bCs/>
          <w:color w:val="auto"/>
          <w:sz w:val="32"/>
          <w:szCs w:val="32"/>
          <w:highlight w:val="none"/>
          <w:lang w:val="en-US" w:eastAsia="zh-CN"/>
        </w:rPr>
        <w:t>投放（堆放）场所</w:t>
      </w:r>
      <w:r>
        <w:rPr>
          <w:rFonts w:hint="eastAsia" w:cs="Times New Roman"/>
          <w:b w:val="0"/>
          <w:bCs/>
          <w:color w:val="auto"/>
          <w:sz w:val="32"/>
          <w:szCs w:val="32"/>
          <w:highlight w:val="none"/>
          <w:lang w:val="en-US" w:eastAsia="zh-CN"/>
        </w:rPr>
        <w:t>，实行“定点+预约”相结合的清运模式，</w:t>
      </w:r>
      <w:r>
        <w:rPr>
          <w:rFonts w:hint="default" w:ascii="Times New Roman" w:hAnsi="Times New Roman" w:eastAsia="仿宋_GB2312" w:cs="Times New Roman"/>
          <w:b w:val="0"/>
          <w:bCs w:val="0"/>
          <w:color w:val="auto"/>
          <w:sz w:val="32"/>
          <w:szCs w:val="32"/>
        </w:rPr>
        <w:t>落实产生者短驳义务，</w:t>
      </w:r>
      <w:r>
        <w:rPr>
          <w:rFonts w:hint="eastAsia" w:cs="Times New Roman"/>
          <w:b w:val="0"/>
          <w:bCs/>
          <w:color w:val="auto"/>
          <w:sz w:val="32"/>
          <w:szCs w:val="32"/>
          <w:highlight w:val="none"/>
          <w:lang w:val="en-US" w:eastAsia="zh-CN"/>
        </w:rPr>
        <w:t>加强清运、处置单位的管理。</w:t>
      </w:r>
      <w:r>
        <w:rPr>
          <w:rFonts w:hint="eastAsia" w:ascii="Times New Roman" w:hAnsi="Times New Roman" w:eastAsia="仿宋_GB2312"/>
          <w:color w:val="auto"/>
          <w:spacing w:val="6"/>
          <w:sz w:val="32"/>
          <w:szCs w:val="32"/>
        </w:rPr>
        <w:t>鼓励可回收物回收主体企业协助消纳大件垃圾资源化利用破拆物</w:t>
      </w:r>
      <w:r>
        <w:rPr>
          <w:rFonts w:hint="default" w:ascii="Times New Roman" w:hAnsi="Times New Roman" w:cs="Times New Roman"/>
          <w:b w:val="0"/>
          <w:bCs/>
          <w:color w:val="auto"/>
          <w:sz w:val="32"/>
          <w:szCs w:val="32"/>
          <w:highlight w:val="none"/>
          <w:lang w:val="en-US" w:eastAsia="zh-CN"/>
        </w:rPr>
        <w:t>。</w:t>
      </w:r>
      <w:r>
        <w:rPr>
          <w:rFonts w:hint="eastAsia" w:ascii="楷体" w:hAnsi="楷体" w:eastAsia="楷体" w:cs="楷体"/>
          <w:color w:val="auto"/>
          <w:sz w:val="32"/>
          <w:szCs w:val="32"/>
          <w:highlight w:val="none"/>
          <w:lang w:eastAsia="zh-CN"/>
        </w:rPr>
        <w:t>（责任单位：</w:t>
      </w:r>
      <w:r>
        <w:rPr>
          <w:rFonts w:hint="default" w:ascii="楷体" w:hAnsi="楷体" w:eastAsia="楷体" w:cs="楷体"/>
          <w:color w:val="auto"/>
          <w:sz w:val="32"/>
          <w:szCs w:val="32"/>
          <w:highlight w:val="none"/>
          <w:lang w:val="en-US" w:eastAsia="zh-CN"/>
        </w:rPr>
        <w:t>区规划资源局、</w:t>
      </w:r>
      <w:r>
        <w:rPr>
          <w:rFonts w:hint="eastAsia" w:ascii="楷体" w:hAnsi="楷体" w:eastAsia="楷体" w:cs="楷体"/>
          <w:color w:val="auto"/>
          <w:sz w:val="32"/>
          <w:szCs w:val="32"/>
          <w:highlight w:val="none"/>
          <w:lang w:eastAsia="zh-CN"/>
        </w:rPr>
        <w:t>区绿化市容局、区房屋管理局，各</w:t>
      </w:r>
      <w:r>
        <w:rPr>
          <w:rFonts w:hint="default" w:ascii="楷体" w:hAnsi="楷体" w:eastAsia="楷体" w:cs="楷体"/>
          <w:color w:val="auto"/>
          <w:sz w:val="32"/>
          <w:szCs w:val="32"/>
          <w:highlight w:val="none"/>
          <w:lang w:val="en-US" w:eastAsia="zh-CN"/>
        </w:rPr>
        <w:t>属地政府</w:t>
      </w:r>
      <w:r>
        <w:rPr>
          <w:rFonts w:hint="eastAsia" w:ascii="楷体" w:hAnsi="楷体" w:eastAsia="楷体" w:cs="楷体"/>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2"/>
        <w:rPr>
          <w:rFonts w:hint="default" w:ascii="Times New Roman" w:hAnsi="Times New Roman" w:eastAsia="仿宋_GB2312" w:cs="Times New Roman"/>
          <w:b/>
          <w:color w:val="auto"/>
          <w:spacing w:val="6"/>
          <w:sz w:val="32"/>
          <w:szCs w:val="32"/>
          <w:highlight w:val="none"/>
        </w:rPr>
      </w:pPr>
      <w:r>
        <w:rPr>
          <w:rFonts w:hint="default" w:ascii="Times New Roman" w:hAnsi="Times New Roman" w:eastAsia="仿宋_GB2312" w:cs="Times New Roman"/>
          <w:b/>
          <w:bCs/>
          <w:color w:val="auto"/>
          <w:sz w:val="32"/>
          <w:szCs w:val="32"/>
          <w:highlight w:val="none"/>
          <w:lang w:val="en-US" w:eastAsia="zh-CN"/>
        </w:rPr>
        <w:t>1</w:t>
      </w:r>
      <w:r>
        <w:rPr>
          <w:rFonts w:hint="eastAsia" w:cs="Times New Roman"/>
          <w:b/>
          <w:bCs/>
          <w:color w:val="auto"/>
          <w:sz w:val="32"/>
          <w:szCs w:val="32"/>
          <w:highlight w:val="none"/>
          <w:lang w:val="en-US" w:eastAsia="zh-CN"/>
        </w:rPr>
        <w:t>5</w:t>
      </w:r>
      <w:r>
        <w:rPr>
          <w:rFonts w:hint="default" w:ascii="Times New Roman" w:hAnsi="Times New Roman" w:eastAsia="仿宋_GB2312" w:cs="Times New Roman"/>
          <w:b/>
          <w:bCs/>
          <w:color w:val="auto"/>
          <w:sz w:val="32"/>
          <w:szCs w:val="32"/>
          <w:highlight w:val="none"/>
          <w:lang w:val="en-US" w:eastAsia="zh-CN"/>
        </w:rPr>
        <w:t>.</w:t>
      </w:r>
      <w:r>
        <w:rPr>
          <w:rFonts w:hint="default" w:cs="Times New Roman"/>
          <w:b/>
          <w:bCs/>
          <w:color w:val="auto"/>
          <w:sz w:val="32"/>
          <w:szCs w:val="32"/>
          <w:highlight w:val="none"/>
          <w:lang w:val="en-US" w:eastAsia="zh-CN"/>
        </w:rPr>
        <w:t>加强垃圾</w:t>
      </w:r>
      <w:r>
        <w:rPr>
          <w:rFonts w:hint="eastAsia" w:cs="Times New Roman"/>
          <w:b/>
          <w:bCs/>
          <w:color w:val="auto"/>
          <w:sz w:val="32"/>
          <w:szCs w:val="32"/>
          <w:highlight w:val="none"/>
          <w:lang w:val="en-US" w:eastAsia="zh-CN"/>
        </w:rPr>
        <w:t>源头</w:t>
      </w:r>
      <w:r>
        <w:rPr>
          <w:rFonts w:hint="default" w:ascii="Times New Roman" w:hAnsi="Times New Roman" w:eastAsia="仿宋_GB2312" w:cs="Times New Roman"/>
          <w:b/>
          <w:color w:val="auto"/>
          <w:spacing w:val="6"/>
          <w:sz w:val="32"/>
          <w:szCs w:val="32"/>
          <w:highlight w:val="none"/>
        </w:rPr>
        <w:t>减量。</w:t>
      </w:r>
      <w:r>
        <w:rPr>
          <w:rFonts w:hint="default" w:ascii="Times New Roman" w:hAnsi="Times New Roman" w:eastAsia="仿宋_GB2312" w:cs="Times New Roman"/>
          <w:b w:val="0"/>
          <w:bCs/>
          <w:color w:val="auto"/>
          <w:spacing w:val="6"/>
          <w:sz w:val="32"/>
          <w:szCs w:val="32"/>
          <w:highlight w:val="none"/>
        </w:rPr>
        <w:t>持续贯彻限塑政策，落实指定场所、活动禁用一次性塑料购物袋要求</w:t>
      </w:r>
      <w:r>
        <w:rPr>
          <w:rFonts w:hint="eastAsia" w:cs="Times New Roman"/>
          <w:b w:val="0"/>
          <w:bCs/>
          <w:color w:val="auto"/>
          <w:spacing w:val="6"/>
          <w:sz w:val="32"/>
          <w:szCs w:val="32"/>
          <w:highlight w:val="none"/>
          <w:lang w:eastAsia="zh-CN"/>
        </w:rPr>
        <w:t>。持续开展光盘行动，拓展绿色餐厅和光盘行动承诺店。持续落实</w:t>
      </w:r>
      <w:r>
        <w:rPr>
          <w:rFonts w:hint="default" w:ascii="Times New Roman" w:hAnsi="Times New Roman" w:eastAsia="仿宋_GB2312" w:cs="Times New Roman"/>
          <w:b w:val="0"/>
          <w:bCs/>
          <w:color w:val="auto"/>
          <w:spacing w:val="6"/>
          <w:sz w:val="32"/>
          <w:szCs w:val="32"/>
          <w:highlight w:val="none"/>
        </w:rPr>
        <w:t>旅游住宿不主动提供一次性日用品</w:t>
      </w:r>
      <w:r>
        <w:rPr>
          <w:rFonts w:hint="eastAsia" w:cs="Times New Roman"/>
          <w:b w:val="0"/>
          <w:bCs/>
          <w:color w:val="auto"/>
          <w:spacing w:val="6"/>
          <w:sz w:val="32"/>
          <w:szCs w:val="32"/>
          <w:highlight w:val="none"/>
          <w:lang w:eastAsia="zh-CN"/>
        </w:rPr>
        <w:t>、</w:t>
      </w:r>
      <w:r>
        <w:rPr>
          <w:rFonts w:hint="default" w:ascii="Times New Roman" w:hAnsi="Times New Roman" w:eastAsia="仿宋_GB2312" w:cs="Times New Roman"/>
          <w:b w:val="0"/>
          <w:bCs/>
          <w:color w:val="auto"/>
          <w:spacing w:val="6"/>
          <w:sz w:val="32"/>
          <w:szCs w:val="32"/>
          <w:highlight w:val="none"/>
        </w:rPr>
        <w:t>餐饮不主动提供限制使用的一次性餐具</w:t>
      </w:r>
      <w:r>
        <w:rPr>
          <w:rFonts w:hint="eastAsia" w:cs="Times New Roman"/>
          <w:b w:val="0"/>
          <w:bCs/>
          <w:color w:val="auto"/>
          <w:spacing w:val="6"/>
          <w:sz w:val="32"/>
          <w:szCs w:val="32"/>
          <w:highlight w:val="none"/>
          <w:lang w:eastAsia="zh-CN"/>
        </w:rPr>
        <w:t>措施，强化机关无纸化办公</w:t>
      </w:r>
      <w:r>
        <w:rPr>
          <w:rFonts w:hint="default" w:ascii="Times New Roman" w:hAnsi="Times New Roman" w:eastAsia="仿宋_GB2312" w:cs="Times New Roman"/>
          <w:b w:val="0"/>
          <w:bCs/>
          <w:color w:val="auto"/>
          <w:spacing w:val="6"/>
          <w:sz w:val="32"/>
          <w:szCs w:val="32"/>
          <w:highlight w:val="none"/>
        </w:rPr>
        <w:t>。推进快递包装绿色转型，强化对商品过度包装的日常监管。</w:t>
      </w:r>
      <w:r>
        <w:rPr>
          <w:rFonts w:hint="eastAsia" w:cs="Times New Roman"/>
          <w:b w:val="0"/>
          <w:bCs/>
          <w:color w:val="auto"/>
          <w:spacing w:val="6"/>
          <w:sz w:val="32"/>
          <w:szCs w:val="32"/>
          <w:highlight w:val="none"/>
          <w:lang w:eastAsia="zh-CN"/>
        </w:rPr>
        <w:t>将符合条件的再生材料和产品纳入政府绿色采购范围。</w:t>
      </w:r>
      <w:r>
        <w:rPr>
          <w:rFonts w:hint="eastAsia" w:ascii="楷体" w:hAnsi="楷体" w:eastAsia="楷体" w:cs="楷体"/>
          <w:b w:val="0"/>
          <w:bCs/>
          <w:color w:val="auto"/>
          <w:spacing w:val="6"/>
          <w:sz w:val="32"/>
          <w:szCs w:val="32"/>
          <w:highlight w:val="none"/>
        </w:rPr>
        <w:t>（责任单位：区发展改革委、区财政局、区文化旅游局、区市场监管局、区机管局、区现代服务业办（区商务委）、奉贤邮政管理局，各属地政府）</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楷体_GB2312" w:cs="Times New Roman"/>
          <w:b/>
          <w:bCs/>
          <w:color w:val="auto"/>
          <w:spacing w:val="6"/>
          <w:sz w:val="32"/>
          <w:szCs w:val="32"/>
          <w:highlight w:val="none"/>
          <w:lang w:val="en-US" w:eastAsia="zh-CN"/>
        </w:rPr>
      </w:pPr>
      <w:r>
        <w:rPr>
          <w:rFonts w:hint="default" w:ascii="Times New Roman" w:hAnsi="Times New Roman" w:eastAsia="楷体_GB2312" w:cs="Times New Roman"/>
          <w:b/>
          <w:bCs/>
          <w:color w:val="auto"/>
          <w:spacing w:val="6"/>
          <w:sz w:val="32"/>
          <w:szCs w:val="32"/>
          <w:highlight w:val="none"/>
        </w:rPr>
        <w:t>（</w:t>
      </w:r>
      <w:r>
        <w:rPr>
          <w:rFonts w:hint="default" w:ascii="Times New Roman" w:hAnsi="Times New Roman" w:eastAsia="楷体_GB2312" w:cs="Times New Roman"/>
          <w:b/>
          <w:bCs/>
          <w:color w:val="auto"/>
          <w:spacing w:val="6"/>
          <w:sz w:val="32"/>
          <w:szCs w:val="32"/>
          <w:highlight w:val="none"/>
          <w:lang w:val="en-US" w:eastAsia="zh-CN"/>
        </w:rPr>
        <w:t>五</w:t>
      </w:r>
      <w:r>
        <w:rPr>
          <w:rFonts w:hint="default" w:ascii="Times New Roman" w:hAnsi="Times New Roman" w:eastAsia="楷体_GB2312" w:cs="Times New Roman"/>
          <w:b/>
          <w:bCs/>
          <w:color w:val="auto"/>
          <w:spacing w:val="6"/>
          <w:sz w:val="32"/>
          <w:szCs w:val="32"/>
          <w:highlight w:val="none"/>
        </w:rPr>
        <w:t>）</w:t>
      </w:r>
      <w:r>
        <w:rPr>
          <w:rFonts w:hint="default" w:ascii="Times New Roman" w:hAnsi="Times New Roman" w:eastAsia="楷体_GB2312" w:cs="Times New Roman"/>
          <w:b/>
          <w:bCs/>
          <w:color w:val="auto"/>
          <w:spacing w:val="6"/>
          <w:sz w:val="32"/>
          <w:szCs w:val="32"/>
          <w:highlight w:val="none"/>
          <w:lang w:val="en-US" w:eastAsia="zh-CN"/>
        </w:rPr>
        <w:t>强化保障支撑</w:t>
      </w:r>
      <w:r>
        <w:rPr>
          <w:rFonts w:hint="eastAsia" w:eastAsia="楷体_GB2312" w:cs="Times New Roman"/>
          <w:b/>
          <w:bCs/>
          <w:color w:val="auto"/>
          <w:spacing w:val="6"/>
          <w:sz w:val="32"/>
          <w:szCs w:val="32"/>
          <w:highlight w:val="none"/>
          <w:lang w:val="en-US" w:eastAsia="zh-CN"/>
        </w:rPr>
        <w:t>，确保落地见效</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楷体_GB2312" w:cs="Times New Roman"/>
          <w:color w:val="auto"/>
          <w:spacing w:val="6"/>
          <w:sz w:val="32"/>
          <w:szCs w:val="32"/>
          <w:highlight w:val="none"/>
          <w:shd w:val="clear" w:color="auto" w:fill="FFFFFF"/>
        </w:rPr>
      </w:pPr>
      <w:r>
        <w:rPr>
          <w:rFonts w:hint="default" w:ascii="Times New Roman" w:hAnsi="Times New Roman" w:cs="Times New Roman"/>
          <w:b/>
          <w:color w:val="auto"/>
          <w:spacing w:val="6"/>
          <w:sz w:val="32"/>
          <w:szCs w:val="32"/>
          <w:highlight w:val="none"/>
          <w:lang w:val="en-US" w:eastAsia="zh-CN"/>
        </w:rPr>
        <w:t>16.</w:t>
      </w:r>
      <w:r>
        <w:rPr>
          <w:rFonts w:hint="default" w:cs="Times New Roman"/>
          <w:b/>
          <w:color w:val="auto"/>
          <w:spacing w:val="6"/>
          <w:sz w:val="32"/>
          <w:szCs w:val="32"/>
          <w:highlight w:val="none"/>
          <w:lang w:val="en-US" w:eastAsia="zh-CN"/>
        </w:rPr>
        <w:t>强化组织统筹协调</w:t>
      </w:r>
      <w:r>
        <w:rPr>
          <w:rFonts w:hint="default" w:ascii="Times New Roman" w:hAnsi="Times New Roman" w:eastAsia="仿宋_GB2312" w:cs="Times New Roman"/>
          <w:b/>
          <w:color w:val="auto"/>
          <w:spacing w:val="6"/>
          <w:sz w:val="32"/>
          <w:szCs w:val="32"/>
          <w:highlight w:val="none"/>
        </w:rPr>
        <w:t>。</w:t>
      </w:r>
      <w:r>
        <w:rPr>
          <w:rFonts w:hint="default" w:ascii="Times New Roman" w:hAnsi="Times New Roman" w:eastAsia="仿宋_GB2312" w:cs="Times New Roman"/>
          <w:color w:val="auto"/>
          <w:spacing w:val="6"/>
          <w:sz w:val="32"/>
          <w:szCs w:val="32"/>
          <w:highlight w:val="none"/>
          <w:shd w:val="clear" w:color="auto" w:fill="FFFFFF"/>
        </w:rPr>
        <w:t>切实发挥行业主管部门“管行业管垃圾分类”职责，健全部门联动机制，定期会商、</w:t>
      </w:r>
      <w:r>
        <w:rPr>
          <w:rFonts w:hint="default" w:ascii="Times New Roman" w:hAnsi="Times New Roman" w:cs="Times New Roman"/>
          <w:color w:val="auto"/>
          <w:spacing w:val="6"/>
          <w:sz w:val="32"/>
          <w:szCs w:val="32"/>
          <w:highlight w:val="none"/>
          <w:shd w:val="clear" w:color="auto" w:fill="FFFFFF"/>
          <w:lang w:eastAsia="zh-CN"/>
        </w:rPr>
        <w:t>情况通报、</w:t>
      </w:r>
      <w:r>
        <w:rPr>
          <w:rFonts w:hint="default" w:ascii="Times New Roman" w:hAnsi="Times New Roman" w:eastAsia="仿宋_GB2312" w:cs="Times New Roman"/>
          <w:color w:val="auto"/>
          <w:spacing w:val="6"/>
          <w:sz w:val="32"/>
          <w:szCs w:val="32"/>
          <w:highlight w:val="none"/>
          <w:shd w:val="clear" w:color="auto" w:fill="FFFFFF"/>
        </w:rPr>
        <w:t>协同推进，</w:t>
      </w:r>
      <w:r>
        <w:rPr>
          <w:rFonts w:hint="default" w:cs="Times New Roman"/>
          <w:color w:val="auto"/>
          <w:spacing w:val="6"/>
          <w:sz w:val="32"/>
          <w:szCs w:val="32"/>
          <w:highlight w:val="none"/>
          <w:shd w:val="clear" w:color="auto" w:fill="FFFFFF"/>
          <w:lang w:val="en-US"/>
        </w:rPr>
        <w:t>提升工作效能。</w:t>
      </w:r>
      <w:r>
        <w:rPr>
          <w:rFonts w:hint="default" w:ascii="Times New Roman" w:hAnsi="Times New Roman" w:eastAsia="仿宋_GB2312" w:cs="Times New Roman"/>
          <w:color w:val="auto"/>
          <w:spacing w:val="6"/>
          <w:sz w:val="32"/>
          <w:szCs w:val="32"/>
          <w:highlight w:val="none"/>
          <w:shd w:val="clear" w:color="auto" w:fill="FFFFFF"/>
        </w:rPr>
        <w:t>各</w:t>
      </w:r>
      <w:r>
        <w:rPr>
          <w:rFonts w:hint="default" w:cs="Times New Roman"/>
          <w:color w:val="auto"/>
          <w:spacing w:val="6"/>
          <w:sz w:val="32"/>
          <w:szCs w:val="32"/>
          <w:highlight w:val="none"/>
          <w:shd w:val="clear" w:color="auto" w:fill="FFFFFF"/>
          <w:lang w:val="en-US"/>
        </w:rPr>
        <w:t>属地政府健全生活垃圾分类工作机制，</w:t>
      </w:r>
      <w:r>
        <w:rPr>
          <w:rFonts w:hint="default" w:ascii="Times New Roman" w:hAnsi="Times New Roman" w:cs="Times New Roman"/>
          <w:color w:val="auto"/>
          <w:spacing w:val="6"/>
          <w:sz w:val="32"/>
          <w:szCs w:val="32"/>
          <w:highlight w:val="none"/>
          <w:shd w:val="clear" w:color="auto" w:fill="FFFFFF"/>
          <w:lang w:eastAsia="zh-CN"/>
        </w:rPr>
        <w:t>抓好本区域垃圾分类工作，</w:t>
      </w:r>
      <w:r>
        <w:rPr>
          <w:rFonts w:hint="default" w:ascii="Times New Roman" w:hAnsi="Times New Roman" w:eastAsia="仿宋_GB2312" w:cs="Times New Roman"/>
          <w:color w:val="auto"/>
          <w:spacing w:val="6"/>
          <w:sz w:val="32"/>
          <w:szCs w:val="32"/>
          <w:highlight w:val="none"/>
          <w:shd w:val="clear" w:color="auto" w:fill="FFFFFF"/>
        </w:rPr>
        <w:t>落实属地</w:t>
      </w:r>
      <w:r>
        <w:rPr>
          <w:rFonts w:hint="default" w:ascii="Times New Roman" w:hAnsi="Times New Roman" w:eastAsia="仿宋_GB2312" w:cs="Times New Roman"/>
          <w:color w:val="auto"/>
          <w:spacing w:val="6"/>
          <w:sz w:val="32"/>
          <w:szCs w:val="32"/>
          <w:highlight w:val="none"/>
          <w:shd w:val="clear" w:color="auto" w:fill="FFFFFF"/>
          <w:lang w:eastAsia="zh-CN"/>
        </w:rPr>
        <w:t>管理</w:t>
      </w:r>
      <w:r>
        <w:rPr>
          <w:rFonts w:hint="default" w:ascii="Times New Roman" w:hAnsi="Times New Roman" w:eastAsia="仿宋_GB2312" w:cs="Times New Roman"/>
          <w:color w:val="auto"/>
          <w:spacing w:val="6"/>
          <w:sz w:val="32"/>
          <w:szCs w:val="32"/>
          <w:highlight w:val="none"/>
          <w:shd w:val="clear" w:color="auto" w:fill="FFFFFF"/>
        </w:rPr>
        <w:t>责任，细化日常推进措施，夯实基础保障，确保各项任务落地见效。</w:t>
      </w:r>
      <w:r>
        <w:rPr>
          <w:rFonts w:hint="eastAsia" w:ascii="楷体" w:hAnsi="楷体" w:eastAsia="楷体" w:cs="楷体"/>
          <w:color w:val="auto"/>
          <w:sz w:val="32"/>
          <w:szCs w:val="32"/>
          <w:highlight w:val="none"/>
          <w:lang w:eastAsia="zh-CN"/>
        </w:rPr>
        <w:t>（责任单位：区绿化市容局、相关委办局，各</w:t>
      </w:r>
      <w:r>
        <w:rPr>
          <w:rFonts w:hint="default" w:ascii="楷体" w:hAnsi="楷体" w:eastAsia="楷体" w:cs="楷体"/>
          <w:color w:val="auto"/>
          <w:sz w:val="32"/>
          <w:szCs w:val="32"/>
          <w:highlight w:val="none"/>
          <w:lang w:val="en-US" w:eastAsia="zh-CN"/>
        </w:rPr>
        <w:t>属地政府</w:t>
      </w:r>
      <w:r>
        <w:rPr>
          <w:rFonts w:hint="eastAsia" w:ascii="楷体" w:hAnsi="楷体" w:eastAsia="楷体" w:cs="楷体"/>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楷体" w:hAnsi="楷体" w:eastAsia="楷体" w:cs="楷体"/>
          <w:color w:val="auto"/>
          <w:sz w:val="32"/>
          <w:szCs w:val="32"/>
          <w:highlight w:val="none"/>
          <w:lang w:eastAsia="zh-CN"/>
        </w:rPr>
      </w:pPr>
      <w:r>
        <w:rPr>
          <w:rFonts w:hint="default" w:ascii="Times New Roman" w:hAnsi="Times New Roman" w:cs="Times New Roman"/>
          <w:b/>
          <w:color w:val="auto"/>
          <w:spacing w:val="6"/>
          <w:sz w:val="32"/>
          <w:szCs w:val="32"/>
          <w:highlight w:val="none"/>
          <w:lang w:val="en-US" w:eastAsia="zh-CN"/>
        </w:rPr>
        <w:t>17.</w:t>
      </w:r>
      <w:r>
        <w:rPr>
          <w:rFonts w:hint="default" w:ascii="Times New Roman" w:hAnsi="Times New Roman" w:eastAsia="仿宋_GB2312" w:cs="Times New Roman"/>
          <w:b/>
          <w:color w:val="auto"/>
          <w:spacing w:val="6"/>
          <w:sz w:val="32"/>
          <w:szCs w:val="32"/>
          <w:highlight w:val="none"/>
        </w:rPr>
        <w:t>加强政策资金保障</w:t>
      </w:r>
      <w:r>
        <w:rPr>
          <w:rFonts w:hint="default" w:ascii="Times New Roman" w:hAnsi="Times New Roman" w:eastAsia="仿宋_GB2312" w:cs="Times New Roman"/>
          <w:b/>
          <w:color w:val="auto"/>
          <w:spacing w:val="6"/>
          <w:sz w:val="32"/>
          <w:szCs w:val="32"/>
          <w:highlight w:val="none"/>
          <w:shd w:val="clear" w:color="auto" w:fill="FFFFFF"/>
        </w:rPr>
        <w:t>。</w:t>
      </w:r>
      <w:r>
        <w:rPr>
          <w:rFonts w:hint="default" w:ascii="Times New Roman" w:hAnsi="Times New Roman" w:cs="Times New Roman"/>
          <w:color w:val="auto"/>
          <w:spacing w:val="6"/>
          <w:sz w:val="32"/>
          <w:szCs w:val="32"/>
          <w:highlight w:val="none"/>
          <w:shd w:val="clear" w:color="auto" w:fill="FFFFFF"/>
          <w:lang w:eastAsia="zh-CN"/>
        </w:rPr>
        <w:t>充分发挥各</w:t>
      </w:r>
      <w:r>
        <w:rPr>
          <w:rFonts w:hint="default" w:ascii="Times New Roman" w:hAnsi="Times New Roman" w:eastAsia="仿宋_GB2312" w:cs="Times New Roman"/>
          <w:color w:val="auto"/>
          <w:spacing w:val="6"/>
          <w:sz w:val="32"/>
          <w:szCs w:val="32"/>
          <w:highlight w:val="none"/>
          <w:shd w:val="clear" w:color="auto" w:fill="FFFFFF"/>
        </w:rPr>
        <w:t>级奖</w:t>
      </w:r>
      <w:r>
        <w:rPr>
          <w:rFonts w:hint="default" w:cs="Times New Roman"/>
          <w:color w:val="auto"/>
          <w:spacing w:val="6"/>
          <w:sz w:val="32"/>
          <w:szCs w:val="32"/>
          <w:highlight w:val="none"/>
          <w:shd w:val="clear" w:color="auto" w:fill="FFFFFF"/>
          <w:lang w:val="en-US"/>
        </w:rPr>
        <w:t>补政策激励</w:t>
      </w:r>
      <w:r>
        <w:rPr>
          <w:rFonts w:hint="default" w:ascii="Times New Roman" w:hAnsi="Times New Roman" w:cs="Times New Roman"/>
          <w:color w:val="auto"/>
          <w:spacing w:val="6"/>
          <w:sz w:val="32"/>
          <w:szCs w:val="32"/>
          <w:highlight w:val="none"/>
          <w:shd w:val="clear" w:color="auto" w:fill="FFFFFF"/>
          <w:lang w:eastAsia="zh-CN"/>
        </w:rPr>
        <w:t>引导作用</w:t>
      </w:r>
      <w:r>
        <w:rPr>
          <w:rFonts w:hint="default" w:ascii="Times New Roman" w:hAnsi="Times New Roman" w:eastAsia="仿宋_GB2312" w:cs="Times New Roman"/>
          <w:color w:val="auto"/>
          <w:spacing w:val="6"/>
          <w:sz w:val="32"/>
          <w:szCs w:val="32"/>
          <w:highlight w:val="none"/>
          <w:shd w:val="clear" w:color="auto" w:fill="FFFFFF"/>
        </w:rPr>
        <w:t>，</w:t>
      </w:r>
      <w:r>
        <w:rPr>
          <w:rFonts w:hint="eastAsia" w:cs="Times New Roman"/>
          <w:color w:val="auto"/>
          <w:spacing w:val="6"/>
          <w:sz w:val="32"/>
          <w:szCs w:val="32"/>
          <w:highlight w:val="none"/>
          <w:shd w:val="clear" w:color="auto" w:fill="FFFFFF"/>
          <w:lang w:eastAsia="zh-CN"/>
        </w:rPr>
        <w:t>加大对设施建设、实效提升和资源利用等重点项目的支持力度</w:t>
      </w:r>
      <w:r>
        <w:rPr>
          <w:rFonts w:hint="default" w:ascii="Times New Roman" w:hAnsi="Times New Roman" w:eastAsia="仿宋_GB2312" w:cs="Times New Roman"/>
          <w:color w:val="auto"/>
          <w:spacing w:val="6"/>
          <w:sz w:val="32"/>
          <w:szCs w:val="32"/>
          <w:highlight w:val="none"/>
          <w:shd w:val="clear" w:color="auto" w:fill="FFFFFF"/>
          <w:lang w:eastAsia="zh-CN"/>
        </w:rPr>
        <w:t>。</w:t>
      </w:r>
      <w:r>
        <w:rPr>
          <w:rFonts w:hint="eastAsia" w:cs="Times New Roman"/>
          <w:color w:val="auto"/>
          <w:spacing w:val="6"/>
          <w:sz w:val="32"/>
          <w:szCs w:val="32"/>
          <w:highlight w:val="none"/>
          <w:shd w:val="clear" w:color="auto" w:fill="FFFFFF"/>
          <w:lang w:eastAsia="zh-CN"/>
        </w:rPr>
        <w:t>完善区级低价值可回收物补贴政策。加强财政政策成本预算绩效评价和分析结果应用，</w:t>
      </w:r>
      <w:r>
        <w:rPr>
          <w:rFonts w:hint="default" w:cs="Times New Roman"/>
          <w:color w:val="auto"/>
          <w:spacing w:val="6"/>
          <w:sz w:val="32"/>
          <w:szCs w:val="32"/>
          <w:highlight w:val="none"/>
          <w:shd w:val="clear" w:color="auto" w:fill="FFFFFF"/>
          <w:lang w:val="en-US"/>
        </w:rPr>
        <w:t>提高财政资金使用效率</w:t>
      </w:r>
      <w:r>
        <w:rPr>
          <w:rFonts w:hint="eastAsia" w:cs="Times New Roman"/>
          <w:color w:val="auto"/>
          <w:spacing w:val="6"/>
          <w:sz w:val="32"/>
          <w:szCs w:val="32"/>
          <w:highlight w:val="none"/>
          <w:shd w:val="clear" w:color="auto" w:fill="FFFFFF"/>
          <w:lang w:val="en-US" w:eastAsia="zh-CN"/>
        </w:rPr>
        <w:t>，</w:t>
      </w:r>
      <w:r>
        <w:rPr>
          <w:rFonts w:hint="default" w:ascii="Times New Roman" w:hAnsi="Times New Roman" w:eastAsia="仿宋_GB2312" w:cs="Times New Roman"/>
          <w:color w:val="auto"/>
          <w:spacing w:val="6"/>
          <w:sz w:val="32"/>
          <w:szCs w:val="32"/>
          <w:highlight w:val="none"/>
          <w:shd w:val="clear" w:color="auto" w:fill="FFFFFF"/>
        </w:rPr>
        <w:t>充分调动</w:t>
      </w:r>
      <w:r>
        <w:rPr>
          <w:rFonts w:hint="default" w:ascii="Times New Roman" w:hAnsi="Times New Roman" w:eastAsia="仿宋_GB2312" w:cs="Times New Roman"/>
          <w:color w:val="auto"/>
          <w:spacing w:val="6"/>
          <w:sz w:val="32"/>
          <w:szCs w:val="32"/>
          <w:highlight w:val="none"/>
          <w:shd w:val="clear" w:color="auto" w:fill="FFFFFF"/>
          <w:lang w:eastAsia="zh-CN"/>
        </w:rPr>
        <w:t>各级</w:t>
      </w:r>
      <w:r>
        <w:rPr>
          <w:rFonts w:hint="default" w:ascii="Times New Roman" w:hAnsi="Times New Roman" w:eastAsia="仿宋_GB2312" w:cs="Times New Roman"/>
          <w:color w:val="auto"/>
          <w:spacing w:val="6"/>
          <w:sz w:val="32"/>
          <w:szCs w:val="32"/>
          <w:highlight w:val="none"/>
          <w:shd w:val="clear" w:color="auto" w:fill="FFFFFF"/>
        </w:rPr>
        <w:t>推进全程分类工作的积极性</w:t>
      </w:r>
      <w:r>
        <w:rPr>
          <w:rFonts w:hint="default" w:cs="Times New Roman"/>
          <w:color w:val="auto"/>
          <w:spacing w:val="6"/>
          <w:sz w:val="32"/>
          <w:szCs w:val="32"/>
          <w:highlight w:val="none"/>
          <w:shd w:val="clear" w:color="auto" w:fill="FFFFFF"/>
          <w:lang w:val="en-US"/>
        </w:rPr>
        <w:t>。</w:t>
      </w:r>
      <w:r>
        <w:rPr>
          <w:rFonts w:hint="eastAsia" w:ascii="楷体" w:hAnsi="楷体" w:eastAsia="楷体" w:cs="楷体"/>
          <w:color w:val="auto"/>
          <w:sz w:val="32"/>
          <w:szCs w:val="32"/>
          <w:highlight w:val="none"/>
          <w:lang w:eastAsia="zh-CN"/>
        </w:rPr>
        <w:t>（责任单位：</w:t>
      </w:r>
      <w:r>
        <w:rPr>
          <w:rFonts w:hint="default" w:ascii="楷体" w:hAnsi="楷体" w:eastAsia="楷体" w:cs="楷体"/>
          <w:color w:val="auto"/>
          <w:sz w:val="32"/>
          <w:szCs w:val="32"/>
          <w:highlight w:val="none"/>
          <w:lang w:eastAsia="zh-CN"/>
        </w:rPr>
        <w:t>区发展改革委、区财政局、区绿化市容局</w:t>
      </w:r>
      <w:r>
        <w:rPr>
          <w:rFonts w:hint="default" w:ascii="楷体" w:hAnsi="楷体" w:eastAsia="楷体" w:cs="楷体"/>
          <w:color w:val="auto"/>
          <w:sz w:val="32"/>
          <w:szCs w:val="32"/>
          <w:highlight w:val="none"/>
          <w:lang w:val="en-US" w:eastAsia="zh-CN"/>
        </w:rPr>
        <w:t>，各属地政府</w:t>
      </w:r>
      <w:r>
        <w:rPr>
          <w:rFonts w:hint="eastAsia" w:ascii="楷体" w:hAnsi="楷体" w:eastAsia="楷体" w:cs="楷体"/>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楷体" w:hAnsi="楷体" w:eastAsia="楷体" w:cs="楷体"/>
          <w:color w:val="auto"/>
          <w:sz w:val="32"/>
          <w:szCs w:val="32"/>
          <w:highlight w:val="none"/>
          <w:lang w:val="en-US" w:eastAsia="zh-CN"/>
        </w:rPr>
      </w:pPr>
      <w:r>
        <w:rPr>
          <w:rFonts w:hint="default" w:ascii="Times New Roman" w:hAnsi="Times New Roman" w:cs="Times New Roman"/>
          <w:b/>
          <w:color w:val="auto"/>
          <w:spacing w:val="6"/>
          <w:sz w:val="32"/>
          <w:szCs w:val="32"/>
          <w:highlight w:val="none"/>
          <w:lang w:val="en-US" w:eastAsia="zh-CN"/>
        </w:rPr>
        <w:t>1</w:t>
      </w:r>
      <w:r>
        <w:rPr>
          <w:rFonts w:hint="eastAsia" w:cs="Times New Roman"/>
          <w:b/>
          <w:color w:val="auto"/>
          <w:spacing w:val="6"/>
          <w:sz w:val="32"/>
          <w:szCs w:val="32"/>
          <w:highlight w:val="none"/>
          <w:lang w:val="en-US" w:eastAsia="zh-CN"/>
        </w:rPr>
        <w:t>8</w:t>
      </w:r>
      <w:r>
        <w:rPr>
          <w:rFonts w:hint="default" w:ascii="Times New Roman" w:hAnsi="Times New Roman" w:cs="Times New Roman"/>
          <w:b/>
          <w:color w:val="auto"/>
          <w:spacing w:val="6"/>
          <w:sz w:val="32"/>
          <w:szCs w:val="32"/>
          <w:highlight w:val="none"/>
          <w:lang w:val="en-US" w:eastAsia="zh-CN"/>
        </w:rPr>
        <w:t>.</w:t>
      </w:r>
      <w:r>
        <w:rPr>
          <w:rFonts w:hint="default" w:ascii="Times New Roman" w:hAnsi="Times New Roman" w:eastAsia="仿宋_GB2312" w:cs="Times New Roman"/>
          <w:b/>
          <w:color w:val="auto"/>
          <w:spacing w:val="6"/>
          <w:sz w:val="32"/>
          <w:szCs w:val="32"/>
          <w:highlight w:val="none"/>
        </w:rPr>
        <w:t>优化</w:t>
      </w:r>
      <w:r>
        <w:rPr>
          <w:rFonts w:hint="eastAsia" w:cs="Times New Roman"/>
          <w:b/>
          <w:color w:val="auto"/>
          <w:spacing w:val="6"/>
          <w:sz w:val="32"/>
          <w:szCs w:val="32"/>
          <w:highlight w:val="none"/>
          <w:lang w:eastAsia="zh-CN"/>
        </w:rPr>
        <w:t>考核评估</w:t>
      </w:r>
      <w:r>
        <w:rPr>
          <w:rFonts w:hint="default" w:ascii="Times New Roman" w:hAnsi="Times New Roman" w:eastAsia="仿宋_GB2312" w:cs="Times New Roman"/>
          <w:b/>
          <w:color w:val="auto"/>
          <w:spacing w:val="6"/>
          <w:sz w:val="32"/>
          <w:szCs w:val="32"/>
          <w:highlight w:val="none"/>
        </w:rPr>
        <w:t>体系。</w:t>
      </w:r>
      <w:r>
        <w:rPr>
          <w:rFonts w:hint="default" w:cs="Times New Roman"/>
          <w:color w:val="auto"/>
          <w:spacing w:val="6"/>
          <w:sz w:val="32"/>
          <w:szCs w:val="32"/>
          <w:highlight w:val="none"/>
          <w:lang w:val="en-US" w:eastAsia="zh-CN"/>
        </w:rPr>
        <w:t>坚持实效导向、</w:t>
      </w:r>
      <w:r>
        <w:rPr>
          <w:rFonts w:hint="eastAsia" w:cs="Times New Roman"/>
          <w:color w:val="auto"/>
          <w:spacing w:val="6"/>
          <w:sz w:val="32"/>
          <w:szCs w:val="32"/>
          <w:highlight w:val="none"/>
          <w:lang w:val="en-US" w:eastAsia="zh-CN"/>
        </w:rPr>
        <w:t>以评促改</w:t>
      </w:r>
      <w:r>
        <w:rPr>
          <w:rFonts w:hint="default" w:cs="Times New Roman"/>
          <w:color w:val="auto"/>
          <w:spacing w:val="6"/>
          <w:sz w:val="32"/>
          <w:szCs w:val="32"/>
          <w:highlight w:val="none"/>
          <w:lang w:val="en-US" w:eastAsia="zh-CN"/>
        </w:rPr>
        <w:t>，持续开展生活垃圾分类</w:t>
      </w:r>
      <w:r>
        <w:rPr>
          <w:rFonts w:hint="eastAsia" w:cs="Times New Roman"/>
          <w:color w:val="auto"/>
          <w:spacing w:val="6"/>
          <w:sz w:val="32"/>
          <w:szCs w:val="32"/>
          <w:highlight w:val="none"/>
          <w:lang w:val="en-US" w:eastAsia="zh-CN"/>
        </w:rPr>
        <w:t>实效指导服务</w:t>
      </w:r>
      <w:r>
        <w:rPr>
          <w:rFonts w:hint="default" w:cs="Times New Roman"/>
          <w:color w:val="auto"/>
          <w:spacing w:val="6"/>
          <w:sz w:val="32"/>
          <w:szCs w:val="32"/>
          <w:highlight w:val="none"/>
          <w:lang w:val="en-US" w:eastAsia="zh-CN"/>
        </w:rPr>
        <w:t>。强化</w:t>
      </w:r>
      <w:r>
        <w:rPr>
          <w:rFonts w:hint="eastAsia" w:cs="Times New Roman"/>
          <w:color w:val="auto"/>
          <w:spacing w:val="6"/>
          <w:sz w:val="32"/>
          <w:szCs w:val="32"/>
          <w:highlight w:val="none"/>
          <w:lang w:val="en-US" w:eastAsia="zh-CN"/>
        </w:rPr>
        <w:t>过程管控</w:t>
      </w:r>
      <w:r>
        <w:rPr>
          <w:rFonts w:hint="default" w:cs="Times New Roman"/>
          <w:color w:val="auto"/>
          <w:spacing w:val="6"/>
          <w:sz w:val="32"/>
          <w:szCs w:val="32"/>
          <w:highlight w:val="none"/>
          <w:lang w:val="en-US" w:eastAsia="zh-CN"/>
        </w:rPr>
        <w:t>、线上反馈、体检赋能，实现“体检治疗”闭环管理，并将评估结果纳入街镇考核。</w:t>
      </w:r>
      <w:r>
        <w:rPr>
          <w:rFonts w:hint="default" w:ascii="楷体" w:hAnsi="楷体" w:eastAsia="楷体" w:cs="楷体"/>
          <w:color w:val="auto"/>
          <w:sz w:val="32"/>
          <w:szCs w:val="32"/>
          <w:highlight w:val="none"/>
          <w:lang w:val="en-US" w:eastAsia="zh-CN"/>
        </w:rPr>
        <w:t>（责任单位：区委组织部、区绿化市容局，各属地政府）</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pacing w:val="6"/>
          <w:sz w:val="32"/>
          <w:szCs w:val="32"/>
          <w:highlight w:val="none"/>
          <w:lang w:val="en-US" w:eastAsia="zh-CN"/>
        </w:rPr>
      </w:pPr>
      <w:r>
        <w:rPr>
          <w:rFonts w:hint="default" w:ascii="Times New Roman" w:hAnsi="Times New Roman" w:eastAsia="仿宋_GB2312" w:cs="Times New Roman"/>
          <w:color w:val="auto"/>
          <w:spacing w:val="6"/>
          <w:sz w:val="32"/>
          <w:szCs w:val="32"/>
          <w:highlight w:val="none"/>
          <w:lang w:eastAsia="zh-CN"/>
        </w:rPr>
        <w:t>附件</w:t>
      </w:r>
      <w:r>
        <w:rPr>
          <w:rFonts w:hint="default" w:ascii="Times New Roman" w:hAnsi="Times New Roman" w:cs="Times New Roman"/>
          <w:color w:val="auto"/>
          <w:spacing w:val="6"/>
          <w:sz w:val="32"/>
          <w:szCs w:val="32"/>
          <w:highlight w:val="none"/>
          <w:lang w:eastAsia="zh-CN"/>
        </w:rPr>
        <w:t>：</w:t>
      </w:r>
      <w:r>
        <w:rPr>
          <w:rFonts w:hint="default" w:ascii="Times New Roman" w:hAnsi="Times New Roman" w:cs="Times New Roman"/>
          <w:color w:val="auto"/>
          <w:spacing w:val="6"/>
          <w:sz w:val="32"/>
          <w:szCs w:val="32"/>
          <w:highlight w:val="none"/>
          <w:lang w:val="en-US" w:eastAsia="zh-CN"/>
        </w:rPr>
        <w:t xml:space="preserve"> </w:t>
      </w:r>
      <w:r>
        <w:rPr>
          <w:rFonts w:hint="eastAsia" w:cs="Times New Roman"/>
          <w:color w:val="auto"/>
          <w:spacing w:val="6"/>
          <w:sz w:val="32"/>
          <w:szCs w:val="32"/>
          <w:highlight w:val="none"/>
          <w:lang w:val="en-US" w:eastAsia="zh-CN"/>
        </w:rPr>
        <w:t>奉贤区</w:t>
      </w:r>
      <w:r>
        <w:rPr>
          <w:rFonts w:hint="default" w:ascii="Times New Roman" w:hAnsi="Times New Roman" w:cs="Times New Roman"/>
          <w:color w:val="auto"/>
          <w:spacing w:val="6"/>
          <w:sz w:val="32"/>
          <w:szCs w:val="32"/>
          <w:highlight w:val="none"/>
          <w:lang w:val="en-US" w:eastAsia="zh-CN"/>
        </w:rPr>
        <w:t>生活垃圾分类提质增效三年行动计划（2026-2028年）工作任务清单</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pacing w:val="6"/>
          <w:sz w:val="32"/>
          <w:szCs w:val="32"/>
          <w:highlight w:val="none"/>
          <w:lang w:val="en-US" w:eastAsia="zh-CN"/>
        </w:rPr>
        <w:sectPr>
          <w:pgSz w:w="11906" w:h="16838"/>
          <w:pgMar w:top="1440" w:right="1576" w:bottom="1440" w:left="1576" w:header="851" w:footer="992" w:gutter="0"/>
          <w:cols w:space="0" w:num="1"/>
          <w:rtlGutter w:val="0"/>
          <w:docGrid w:type="lines" w:linePitch="415" w:charSpace="0"/>
        </w:sectPr>
      </w:pPr>
    </w:p>
    <w:p>
      <w:pPr>
        <w:spacing w:line="600" w:lineRule="exact"/>
        <w:ind w:left="0" w:leftChars="0" w:firstLine="0" w:firstLineChars="0"/>
        <w:rPr>
          <w:rFonts w:hint="eastAsia" w:ascii="Times New Roman Regular" w:hAnsi="Times New Roman Regular" w:eastAsia="黑体" w:cs="Times New Roman Regular"/>
          <w:color w:val="auto"/>
          <w:spacing w:val="6"/>
          <w:sz w:val="32"/>
          <w:szCs w:val="32"/>
          <w:lang w:eastAsia="zh-CN"/>
        </w:rPr>
      </w:pPr>
      <w:r>
        <w:rPr>
          <w:rFonts w:ascii="Times New Roman Regular" w:hAnsi="Times New Roman Regular" w:eastAsia="黑体" w:cs="Times New Roman Regular"/>
          <w:color w:val="auto"/>
          <w:spacing w:val="6"/>
          <w:sz w:val="32"/>
          <w:szCs w:val="32"/>
        </w:rPr>
        <w:t>附件</w:t>
      </w:r>
      <w:r>
        <w:rPr>
          <w:rFonts w:hint="eastAsia" w:ascii="Times New Roman Regular" w:hAnsi="Times New Roman Regular" w:eastAsia="黑体" w:cs="Times New Roman Regular"/>
          <w:color w:val="auto"/>
          <w:spacing w:val="6"/>
          <w:sz w:val="32"/>
          <w:szCs w:val="32"/>
          <w:lang w:eastAsia="zh-CN"/>
        </w:rPr>
        <w:t>：</w:t>
      </w:r>
    </w:p>
    <w:p>
      <w:pPr>
        <w:keepNext w:val="0"/>
        <w:keepLines w:val="0"/>
        <w:pageBreakBefore w:val="0"/>
        <w:widowControl w:val="0"/>
        <w:kinsoku/>
        <w:wordWrap/>
        <w:overflowPunct/>
        <w:topLinePunct w:val="0"/>
        <w:autoSpaceDE w:val="0"/>
        <w:autoSpaceDN/>
        <w:bidi w:val="0"/>
        <w:adjustRightInd/>
        <w:snapToGrid/>
        <w:spacing w:line="560" w:lineRule="exact"/>
        <w:ind w:firstLine="0" w:firstLineChars="0"/>
        <w:jc w:val="center"/>
        <w:textAlignment w:val="auto"/>
        <w:rPr>
          <w:rFonts w:ascii="Times New Roman Regular" w:hAnsi="Times New Roman Regular" w:eastAsia="华文中宋" w:cs="Times New Roman Regular"/>
          <w:b/>
          <w:bCs/>
          <w:color w:val="auto"/>
          <w:sz w:val="36"/>
          <w:szCs w:val="36"/>
        </w:rPr>
      </w:pPr>
      <w:r>
        <w:rPr>
          <w:rFonts w:hint="eastAsia" w:ascii="Times New Roman Regular" w:hAnsi="Times New Roman Regular" w:eastAsia="华文中宋" w:cs="Times New Roman Regular"/>
          <w:b/>
          <w:bCs/>
          <w:color w:val="auto"/>
          <w:sz w:val="36"/>
          <w:szCs w:val="36"/>
          <w:lang w:eastAsia="zh-CN"/>
        </w:rPr>
        <w:t>奉贤区</w:t>
      </w:r>
      <w:r>
        <w:rPr>
          <w:rFonts w:ascii="Times New Roman Regular" w:hAnsi="Times New Roman Regular" w:eastAsia="华文中宋" w:cs="Times New Roman Regular"/>
          <w:b/>
          <w:bCs/>
          <w:color w:val="auto"/>
          <w:sz w:val="36"/>
          <w:szCs w:val="36"/>
        </w:rPr>
        <w:t>生活垃圾分类提质增效三年行动计划（2026-2028年）</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Regular" w:hAnsi="Times New Roman Regular" w:eastAsia="华文中宋" w:cs="Times New Roman Regular"/>
          <w:b/>
          <w:bCs/>
          <w:color w:val="auto"/>
          <w:sz w:val="36"/>
          <w:szCs w:val="36"/>
        </w:rPr>
      </w:pPr>
      <w:r>
        <w:rPr>
          <w:rFonts w:ascii="Times New Roman Regular" w:hAnsi="Times New Roman Regular" w:eastAsia="华文中宋" w:cs="Times New Roman Regular"/>
          <w:b/>
          <w:bCs/>
          <w:color w:val="auto"/>
          <w:sz w:val="36"/>
          <w:szCs w:val="36"/>
        </w:rPr>
        <w:t>工作任务清单</w:t>
      </w:r>
    </w:p>
    <w:tbl>
      <w:tblPr>
        <w:tblStyle w:val="2"/>
        <w:tblW w:w="1395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1"/>
        <w:gridCol w:w="2637"/>
        <w:gridCol w:w="6850"/>
        <w:gridCol w:w="3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blHeader/>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b/>
                <w:bCs/>
                <w:i w:val="0"/>
                <w:iCs w:val="0"/>
                <w:color w:val="auto"/>
                <w:sz w:val="28"/>
                <w:szCs w:val="28"/>
                <w:u w:val="none"/>
              </w:rPr>
            </w:pPr>
            <w:r>
              <w:rPr>
                <w:rFonts w:hint="eastAsia" w:ascii="仿宋_GB2312" w:hAnsi="仿宋_GB2312" w:eastAsia="仿宋_GB2312" w:cs="仿宋_GB2312"/>
                <w:b/>
                <w:bCs/>
                <w:i w:val="0"/>
                <w:iCs w:val="0"/>
                <w:color w:val="auto"/>
                <w:kern w:val="0"/>
                <w:sz w:val="28"/>
                <w:szCs w:val="28"/>
                <w:u w:val="none"/>
                <w:lang w:val="en-US" w:eastAsia="zh-CN" w:bidi="ar"/>
              </w:rPr>
              <w:t>序号</w:t>
            </w:r>
          </w:p>
        </w:tc>
        <w:tc>
          <w:tcPr>
            <w:tcW w:w="26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b/>
                <w:bCs/>
                <w:i w:val="0"/>
                <w:iCs w:val="0"/>
                <w:color w:val="auto"/>
                <w:sz w:val="28"/>
                <w:szCs w:val="28"/>
                <w:u w:val="none"/>
              </w:rPr>
            </w:pPr>
            <w:r>
              <w:rPr>
                <w:rFonts w:hint="eastAsia" w:ascii="仿宋_GB2312" w:hAnsi="仿宋_GB2312" w:eastAsia="仿宋_GB2312" w:cs="仿宋_GB2312"/>
                <w:b/>
                <w:bCs/>
                <w:i w:val="0"/>
                <w:iCs w:val="0"/>
                <w:color w:val="auto"/>
                <w:kern w:val="0"/>
                <w:sz w:val="28"/>
                <w:szCs w:val="28"/>
                <w:u w:val="none"/>
                <w:lang w:val="en-US" w:eastAsia="zh-CN" w:bidi="ar"/>
              </w:rPr>
              <w:t>任务名称</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b/>
                <w:bCs/>
                <w:i w:val="0"/>
                <w:iCs w:val="0"/>
                <w:color w:val="auto"/>
                <w:sz w:val="28"/>
                <w:szCs w:val="28"/>
                <w:u w:val="none"/>
              </w:rPr>
            </w:pPr>
            <w:r>
              <w:rPr>
                <w:rFonts w:hint="eastAsia" w:ascii="仿宋_GB2312" w:hAnsi="仿宋_GB2312" w:eastAsia="仿宋_GB2312" w:cs="仿宋_GB2312"/>
                <w:b/>
                <w:bCs/>
                <w:i w:val="0"/>
                <w:iCs w:val="0"/>
                <w:color w:val="auto"/>
                <w:kern w:val="0"/>
                <w:sz w:val="28"/>
                <w:szCs w:val="28"/>
                <w:u w:val="none"/>
                <w:lang w:val="en-US" w:eastAsia="zh-CN" w:bidi="ar"/>
              </w:rPr>
              <w:t>任务内容</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b/>
                <w:bCs/>
                <w:i w:val="0"/>
                <w:iCs w:val="0"/>
                <w:color w:val="auto"/>
                <w:sz w:val="28"/>
                <w:szCs w:val="28"/>
                <w:u w:val="none"/>
              </w:rPr>
            </w:pPr>
            <w:r>
              <w:rPr>
                <w:rFonts w:hint="eastAsia" w:ascii="仿宋_GB2312" w:hAnsi="仿宋_GB2312" w:eastAsia="仿宋_GB2312" w:cs="仿宋_GB2312"/>
                <w:b/>
                <w:bCs/>
                <w:i w:val="0"/>
                <w:iCs w:val="0"/>
                <w:color w:val="auto"/>
                <w:kern w:val="0"/>
                <w:sz w:val="28"/>
                <w:szCs w:val="28"/>
                <w:u w:val="none"/>
                <w:lang w:val="en-US" w:eastAsia="zh-CN" w:bidi="ar"/>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加强垃圾分类基层治理</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深化党建引领，巩固优化居村党组织领导、物业服务企业履行管理责任、相关组织和群体共同参与的生活垃圾分类工作机制。</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区委组织部、区委社会工作部、区绿化市容局、区房屋管理局、各属地政府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把生活垃圾分类作为党建引领物业治理攻坚的重要内容，指导居（村）委员会协助做好垃圾分类组织、宣传等工作，组织楼组长、党员志愿者等共同入户走访。</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区委组织部、区委社会工作部、区绿化市容局、区房屋管理局、各属地政府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推动将分类投放“一小区一方案”纳入小区管理规约。</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健全完善物业服务行政检查制度，压实物业服务企业等分类投放管理责任人责任。</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区房屋管理局、各属地政府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0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强化宣传教育动员引导</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制定年度垃圾分类宣传行动方案，在新闻媒体、交通工具、A级旅游景区、公园绿地、楼宇电梯、社区等宣传阵地加强宣传，让垃圾分类理念随处可见、深入人心。</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区委宣传部、区融媒体中心、区建设管理委（区交通委）、区文化旅游局、区绿化市容局、区房屋管理局、区机管局、各</w:t>
            </w:r>
            <w:r>
              <w:rPr>
                <w:rStyle w:val="8"/>
                <w:rFonts w:hint="eastAsia" w:ascii="仿宋_GB2312" w:hAnsi="仿宋_GB2312" w:eastAsia="仿宋_GB2312" w:cs="仿宋_GB2312"/>
                <w:color w:val="auto"/>
                <w:sz w:val="24"/>
                <w:szCs w:val="24"/>
                <w:lang w:val="en-US" w:eastAsia="zh-CN" w:bidi="ar"/>
              </w:rPr>
              <w:t>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Style w:val="8"/>
                <w:rFonts w:hint="eastAsia" w:ascii="仿宋_GB2312" w:hAnsi="仿宋_GB2312" w:eastAsia="仿宋_GB2312" w:cs="仿宋_GB2312"/>
                <w:color w:val="auto"/>
                <w:sz w:val="24"/>
                <w:szCs w:val="24"/>
                <w:lang w:val="en-US" w:eastAsia="zh-CN" w:bidi="ar"/>
              </w:rPr>
              <w:t>在居住办理、来奉旅游、房屋租赁等环节，强化垃圾分类知识普及，加强垃圾分类意识培育，放大溢出效应。</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区公安分局（人口办）、区文化旅游局、区房屋管理局、各属地政府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将生活垃圾分类知识融入学校教育教学活动，强化垃圾分类“第一堂课”。</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9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鼓励以体育、文化、艺术等多元活动为载体，探索“分类+”的创新宣传模式。通过特定场景的高关注度与参与度，将垃圾分类从“被动说教”转化为“主动体验”，打破传统分类的沉闷形象。</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区文化旅游局、区绿化市容局、各属地政府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9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持续扩大垃圾分类宣传教育基地开放力度和影响力，定期组织科普“七进”和“垃圾去哪儿了”等活动，让分类成果“真实可见”，提高市民对垃圾分类的参与感和认同感。</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区教育局、区绿化市容局、各属地政府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充分发挥志愿服务体系作用</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加强社会动员，吸纳党员、青年、居民及新就业群体，确保各街镇有稳定的志愿者队伍。</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区委社会工作部、各属地政府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按分级管理原则，依托“上海志愿者网”规范化管理垃圾分类志愿服务各级队伍，健全志愿者支持保障体系。</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区委社会工作部、区绿化市容局、各属地政府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各街镇做好辖区内资源统筹管理，组织落实志愿服务，定期开展定点值守、桶前指导、入户宣传等工作。</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深化奉贤区大学生垃圾分类志愿服务品牌，梳理、培育其它特色志愿服务项目，开展先进激励和优秀典型宣传。</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区委社会工作部、区绿化市容局、各属地政府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1</w:t>
            </w:r>
            <w:r>
              <w:rPr>
                <w:rFonts w:hint="eastAsia" w:ascii="仿宋_GB2312" w:hAnsi="仿宋_GB2312" w:cs="仿宋_GB2312"/>
                <w:i w:val="0"/>
                <w:iCs w:val="0"/>
                <w:color w:val="auto"/>
                <w:kern w:val="0"/>
                <w:sz w:val="24"/>
                <w:szCs w:val="24"/>
                <w:u w:val="none"/>
                <w:lang w:val="en-US" w:eastAsia="zh-CN" w:bidi="ar"/>
              </w:rPr>
              <w:t>4</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探索分类激励约束机制</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Style w:val="8"/>
                <w:rFonts w:hint="eastAsia" w:ascii="仿宋_GB2312" w:hAnsi="仿宋_GB2312" w:eastAsia="仿宋_GB2312" w:cs="仿宋_GB2312"/>
                <w:color w:val="auto"/>
                <w:sz w:val="24"/>
                <w:szCs w:val="24"/>
                <w:lang w:val="en-US" w:eastAsia="zh-CN" w:bidi="ar"/>
              </w:rPr>
            </w:pPr>
            <w:r>
              <w:rPr>
                <w:rStyle w:val="8"/>
                <w:rFonts w:hint="eastAsia" w:ascii="仿宋_GB2312" w:hAnsi="仿宋_GB2312" w:eastAsia="仿宋_GB2312" w:cs="仿宋_GB2312"/>
                <w:color w:val="auto"/>
                <w:sz w:val="24"/>
                <w:szCs w:val="24"/>
                <w:lang w:val="en-US" w:eastAsia="zh-CN" w:bidi="ar"/>
              </w:rPr>
              <w:t>各街镇结合属地实际，建立可感可及的社会市民垃圾分类激励机制，探索和物质奖励、荣誉表彰、社区建设等直接挂钩，切实提高干湿垃圾分出实效与分类纯净度。</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1</w:t>
            </w:r>
            <w:r>
              <w:rPr>
                <w:rFonts w:hint="eastAsia" w:ascii="仿宋_GB2312" w:hAnsi="仿宋_GB2312" w:cs="仿宋_GB2312"/>
                <w:i w:val="0"/>
                <w:iCs w:val="0"/>
                <w:color w:val="auto"/>
                <w:kern w:val="0"/>
                <w:sz w:val="24"/>
                <w:szCs w:val="24"/>
                <w:u w:val="none"/>
                <w:lang w:val="en-US" w:eastAsia="zh-CN" w:bidi="ar"/>
              </w:rPr>
              <w:t>5</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Style w:val="8"/>
                <w:rFonts w:hint="eastAsia" w:ascii="仿宋_GB2312" w:hAnsi="仿宋_GB2312" w:eastAsia="仿宋_GB2312" w:cs="仿宋_GB2312"/>
                <w:color w:val="auto"/>
                <w:sz w:val="24"/>
                <w:szCs w:val="24"/>
                <w:lang w:val="en-US" w:eastAsia="zh-CN" w:bidi="ar"/>
              </w:rPr>
            </w:pPr>
            <w:r>
              <w:rPr>
                <w:rStyle w:val="8"/>
                <w:rFonts w:hint="eastAsia" w:ascii="仿宋_GB2312" w:hAnsi="仿宋_GB2312" w:eastAsia="仿宋_GB2312" w:cs="仿宋_GB2312"/>
                <w:color w:val="auto"/>
                <w:sz w:val="24"/>
                <w:szCs w:val="24"/>
                <w:lang w:val="en-US" w:eastAsia="zh-CN" w:bidi="ar"/>
              </w:rPr>
              <w:t>试点推行公益投放行为激励和惠民回收服务碳普惠激励机制，依托“沪尚回收”平台建立个人场景下的环境效益账户，激励居民自主交投可回收物，持续参与绿色低碳行为。</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1</w:t>
            </w:r>
            <w:r>
              <w:rPr>
                <w:rFonts w:hint="eastAsia" w:ascii="仿宋_GB2312" w:hAnsi="仿宋_GB2312" w:cs="仿宋_GB2312"/>
                <w:i w:val="0"/>
                <w:iCs w:val="0"/>
                <w:color w:val="auto"/>
                <w:kern w:val="0"/>
                <w:sz w:val="24"/>
                <w:szCs w:val="24"/>
                <w:u w:val="none"/>
                <w:lang w:val="en-US" w:eastAsia="zh-CN" w:bidi="ar"/>
              </w:rPr>
              <w:t>6</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同时，针对容易产生破窗效应的突出违法行为，实施严肃严格执法，推动群众“自觉分类”。</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区绿化市容局、区城管执法局，各属地政府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1</w:t>
            </w:r>
            <w:r>
              <w:rPr>
                <w:rFonts w:hint="eastAsia" w:ascii="仿宋_GB2312" w:hAnsi="仿宋_GB2312" w:cs="仿宋_GB2312"/>
                <w:i w:val="0"/>
                <w:iCs w:val="0"/>
                <w:color w:val="auto"/>
                <w:kern w:val="0"/>
                <w:sz w:val="24"/>
                <w:szCs w:val="24"/>
                <w:u w:val="none"/>
                <w:lang w:val="en-US" w:eastAsia="zh-CN" w:bidi="ar"/>
              </w:rPr>
              <w:t>7</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改善分类投放环境</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坚持实用导向，持续推动老旧投放点“友好化”提升改造，实现环境整洁、地面平整、投放便利，容器、标识、宣传、公示、配套“五规范”。</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9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1</w:t>
            </w:r>
            <w:r>
              <w:rPr>
                <w:rFonts w:hint="eastAsia" w:ascii="仿宋_GB2312" w:hAnsi="仿宋_GB2312" w:cs="仿宋_GB2312"/>
                <w:i w:val="0"/>
                <w:iCs w:val="0"/>
                <w:color w:val="auto"/>
                <w:kern w:val="0"/>
                <w:sz w:val="24"/>
                <w:szCs w:val="24"/>
                <w:u w:val="none"/>
                <w:lang w:val="en-US" w:eastAsia="zh-CN" w:bidi="ar"/>
              </w:rPr>
              <w:t>8</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结合小区实际情况和居民投放需求，在确保智能设备正常使用的基础上，投放高峰期可按需设置分类收集容器，在高峰期结束后将分类容器放入垃圾房，确保周边环境整洁卫生。</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区绿化市容局、区房屋管理局、各属地政府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cs="仿宋_GB2312"/>
                <w:i w:val="0"/>
                <w:iCs w:val="0"/>
                <w:color w:val="auto"/>
                <w:sz w:val="24"/>
                <w:szCs w:val="24"/>
                <w:u w:val="none"/>
                <w:lang w:val="en-US" w:eastAsia="zh-CN"/>
              </w:rPr>
              <w:t>19</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对已建的高标准小区、惠民回收服务点开展“回头看”检查，切实保障便民设施建管成效，健全生活垃圾投放设施维护管养保障机制。</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2</w:t>
            </w:r>
            <w:r>
              <w:rPr>
                <w:rFonts w:hint="eastAsia" w:ascii="仿宋_GB2312" w:hAnsi="仿宋_GB2312" w:cs="仿宋_GB2312"/>
                <w:i w:val="0"/>
                <w:iCs w:val="0"/>
                <w:color w:val="auto"/>
                <w:kern w:val="0"/>
                <w:sz w:val="24"/>
                <w:szCs w:val="24"/>
                <w:u w:val="none"/>
                <w:lang w:val="en-US" w:eastAsia="zh-CN" w:bidi="ar"/>
              </w:rPr>
              <w:t>0</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根据区域特点和人流量，优化公共场所废物箱布局，逐步推进重点公共场所精细化分类。</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2</w:t>
            </w:r>
            <w:r>
              <w:rPr>
                <w:rFonts w:hint="eastAsia" w:ascii="仿宋_GB2312" w:hAnsi="仿宋_GB2312" w:cs="仿宋_GB2312"/>
                <w:i w:val="0"/>
                <w:iCs w:val="0"/>
                <w:color w:val="auto"/>
                <w:kern w:val="0"/>
                <w:sz w:val="24"/>
                <w:szCs w:val="24"/>
                <w:u w:val="none"/>
                <w:lang w:val="en-US" w:eastAsia="zh-CN" w:bidi="ar"/>
              </w:rPr>
              <w:t>1</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深化收运作业规范治理</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结合居住区空间条件和设施布局，积极推动“内投外运”“直运到站”“以桶换桶”等作业方式，持续开展收运人员作业规范培训，减少收运作业扰民现象。</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Style w:val="8"/>
                <w:rFonts w:hint="eastAsia" w:ascii="仿宋_GB2312" w:hAnsi="仿宋_GB2312" w:eastAsia="仿宋_GB2312" w:cs="仿宋_GB2312"/>
                <w:color w:val="auto"/>
                <w:sz w:val="24"/>
                <w:szCs w:val="24"/>
                <w:lang w:val="en-US" w:eastAsia="zh-CN" w:bidi="ar"/>
              </w:rPr>
              <w:t>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9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2</w:t>
            </w:r>
            <w:r>
              <w:rPr>
                <w:rFonts w:hint="eastAsia" w:ascii="仿宋_GB2312" w:hAnsi="仿宋_GB2312" w:cs="仿宋_GB2312"/>
                <w:i w:val="0"/>
                <w:iCs w:val="0"/>
                <w:color w:val="auto"/>
                <w:kern w:val="0"/>
                <w:sz w:val="24"/>
                <w:szCs w:val="24"/>
                <w:u w:val="none"/>
                <w:lang w:val="en-US" w:eastAsia="zh-CN" w:bidi="ar"/>
              </w:rPr>
              <w:t>2</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推进收运车辆及装备技术改良、生活垃圾智慧收运线路建设与应用，依据车辆和线路具体情况选择合适功能，提升收运调度精细化水平，减少异味和“垃圾桶游街”等问题对居民影响。</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2</w:t>
            </w:r>
            <w:r>
              <w:rPr>
                <w:rFonts w:hint="eastAsia" w:ascii="仿宋_GB2312" w:hAnsi="仿宋_GB2312" w:cs="仿宋_GB2312"/>
                <w:i w:val="0"/>
                <w:iCs w:val="0"/>
                <w:color w:val="auto"/>
                <w:kern w:val="0"/>
                <w:sz w:val="24"/>
                <w:szCs w:val="24"/>
                <w:u w:val="none"/>
                <w:lang w:val="en-US" w:eastAsia="zh-CN" w:bidi="ar"/>
              </w:rPr>
              <w:t>3</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推动非环卫权属小压站提标改造，提升运营主体责任意识。</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区绿化市容局、区房屋管理局、各属地政府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2</w:t>
            </w:r>
            <w:r>
              <w:rPr>
                <w:rFonts w:hint="eastAsia" w:ascii="仿宋_GB2312" w:hAnsi="仿宋_GB2312" w:cs="仿宋_GB2312"/>
                <w:i w:val="0"/>
                <w:iCs w:val="0"/>
                <w:color w:val="auto"/>
                <w:kern w:val="0"/>
                <w:sz w:val="24"/>
                <w:szCs w:val="24"/>
                <w:u w:val="none"/>
                <w:lang w:val="en-US" w:eastAsia="zh-CN" w:bidi="ar"/>
              </w:rPr>
              <w:t>4</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深度推进资源利用</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完成区生活垃圾焚烧设施飞灰资源化利用技改项目，实现生活垃圾二次固废近零填埋。保障生物能源再利用中心稳定运行，确保原生生活垃圾零填埋长效稳定。</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2</w:t>
            </w:r>
            <w:r>
              <w:rPr>
                <w:rFonts w:hint="eastAsia" w:ascii="仿宋_GB2312" w:hAnsi="仿宋_GB2312" w:cs="仿宋_GB2312"/>
                <w:i w:val="0"/>
                <w:iCs w:val="0"/>
                <w:color w:val="auto"/>
                <w:kern w:val="0"/>
                <w:sz w:val="24"/>
                <w:szCs w:val="24"/>
                <w:u w:val="none"/>
                <w:lang w:val="en-US" w:eastAsia="zh-CN" w:bidi="ar"/>
              </w:rPr>
              <w:t>5</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逐步完善湿垃圾品质监控系统，强化湿垃圾品质问题发现、溯源、整改闭环管理，助力源头分类实效智能评估。</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2</w:t>
            </w:r>
            <w:r>
              <w:rPr>
                <w:rFonts w:hint="eastAsia" w:ascii="仿宋_GB2312" w:hAnsi="仿宋_GB2312" w:cs="仿宋_GB2312"/>
                <w:i w:val="0"/>
                <w:iCs w:val="0"/>
                <w:color w:val="auto"/>
                <w:kern w:val="0"/>
                <w:sz w:val="24"/>
                <w:szCs w:val="24"/>
                <w:u w:val="none"/>
                <w:lang w:val="en-US" w:eastAsia="zh-CN" w:bidi="ar"/>
              </w:rPr>
              <w:t>6</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优化投放管理模式</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推进以分类实效为导向的弹性投放制度，充分听取居民意见，分类实效较好的小区，可以设置误时投放点；分类实效差的小区严格执行定时定点制度，做好定点值守。</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区绿化市容局、区房屋管理局、各属地政府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2</w:t>
            </w:r>
            <w:r>
              <w:rPr>
                <w:rFonts w:hint="eastAsia" w:ascii="仿宋_GB2312" w:hAnsi="仿宋_GB2312" w:cs="仿宋_GB2312"/>
                <w:i w:val="0"/>
                <w:iCs w:val="0"/>
                <w:color w:val="auto"/>
                <w:kern w:val="0"/>
                <w:sz w:val="24"/>
                <w:szCs w:val="24"/>
                <w:u w:val="none"/>
                <w:lang w:val="en-US" w:eastAsia="zh-CN" w:bidi="ar"/>
              </w:rPr>
              <w:t>7</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结合农村居住分散、村民生活习惯和外来人口管理等实际情况，优化投放模式，强化农村上门收集人员对村民分类行为的监督和指导，严禁在路面倾倒容器进行二次分拣。</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Style w:val="8"/>
                <w:rFonts w:hint="eastAsia" w:ascii="仿宋_GB2312" w:hAnsi="仿宋_GB2312" w:eastAsia="仿宋_GB2312" w:cs="仿宋_GB2312"/>
                <w:color w:val="auto"/>
                <w:sz w:val="24"/>
                <w:szCs w:val="24"/>
                <w:lang w:val="en-US" w:eastAsia="zh-CN" w:bidi="ar"/>
              </w:rPr>
              <w:t>区农业农村委、区绿化市容局、各属地政府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2</w:t>
            </w:r>
            <w:r>
              <w:rPr>
                <w:rFonts w:hint="eastAsia" w:ascii="仿宋_GB2312" w:hAnsi="仿宋_GB2312" w:cs="仿宋_GB2312"/>
                <w:i w:val="0"/>
                <w:iCs w:val="0"/>
                <w:color w:val="auto"/>
                <w:kern w:val="0"/>
                <w:sz w:val="24"/>
                <w:szCs w:val="24"/>
                <w:u w:val="none"/>
                <w:lang w:val="en-US" w:eastAsia="zh-CN" w:bidi="ar"/>
              </w:rPr>
              <w:t>8</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健全常态长效管理机制</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推进生活垃圾分类实效指导服务，对全区点位进行全覆盖检查评估，建立分类实效“亮灯”预警机制。</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区绿化市容局、各主管部门、各属地政府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cs="仿宋_GB2312"/>
                <w:i w:val="0"/>
                <w:iCs w:val="0"/>
                <w:color w:val="auto"/>
                <w:sz w:val="24"/>
                <w:szCs w:val="24"/>
                <w:u w:val="none"/>
                <w:lang w:val="en-US" w:eastAsia="zh-CN"/>
              </w:rPr>
              <w:t>29</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根据评估情况，区绿化市容局每月编制一街镇一报告，指出各属地的薄弱点位，给予指导意见，街镇管理部门要重点关注、剖析原因、整治提升，以评促改。</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3</w:t>
            </w:r>
            <w:r>
              <w:rPr>
                <w:rFonts w:hint="eastAsia" w:ascii="仿宋_GB2312" w:hAnsi="仿宋_GB2312" w:cs="仿宋_GB2312"/>
                <w:i w:val="0"/>
                <w:iCs w:val="0"/>
                <w:color w:val="auto"/>
                <w:kern w:val="0"/>
                <w:sz w:val="24"/>
                <w:szCs w:val="24"/>
                <w:u w:val="none"/>
                <w:lang w:val="en-US" w:eastAsia="zh-CN" w:bidi="ar"/>
              </w:rPr>
              <w:t>0</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针对市级评估中的问题严重点位，区绿化市容局组织联络员队伍会同主管部门指导街镇管理部门给予针对性帮扶，限期完成整改形成闭环，滚动推进分类实效底部抬升。</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3</w:t>
            </w:r>
            <w:r>
              <w:rPr>
                <w:rFonts w:hint="eastAsia" w:ascii="仿宋_GB2312" w:hAnsi="仿宋_GB2312" w:cs="仿宋_GB2312"/>
                <w:i w:val="0"/>
                <w:iCs w:val="0"/>
                <w:color w:val="auto"/>
                <w:kern w:val="0"/>
                <w:sz w:val="24"/>
                <w:szCs w:val="24"/>
                <w:u w:val="none"/>
                <w:lang w:val="en-US" w:eastAsia="zh-CN" w:bidi="ar"/>
              </w:rPr>
              <w:t>1</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深化科技赋能管理</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依托市级生活垃圾综合管理平台，探索“设施布局、物流调配、数据分析、实时监管、辅助决策”一张图。</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区绿化市容局、区数据局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3</w:t>
            </w:r>
            <w:r>
              <w:rPr>
                <w:rFonts w:hint="eastAsia" w:ascii="仿宋_GB2312" w:hAnsi="仿宋_GB2312" w:cs="仿宋_GB2312"/>
                <w:i w:val="0"/>
                <w:iCs w:val="0"/>
                <w:color w:val="auto"/>
                <w:kern w:val="0"/>
                <w:sz w:val="24"/>
                <w:szCs w:val="24"/>
                <w:u w:val="none"/>
                <w:lang w:val="en-US" w:eastAsia="zh-CN" w:bidi="ar"/>
              </w:rPr>
              <w:t>2</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推动区级生活垃圾智慧清运监管平台建设，依托统一管理、智慧清运，不断提升城市精细化智慧化管理水平。</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区绿化市容局、区数据局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3</w:t>
            </w:r>
            <w:r>
              <w:rPr>
                <w:rFonts w:hint="eastAsia" w:ascii="仿宋_GB2312" w:hAnsi="仿宋_GB2312" w:cs="仿宋_GB2312"/>
                <w:i w:val="0"/>
                <w:iCs w:val="0"/>
                <w:color w:val="auto"/>
                <w:kern w:val="0"/>
                <w:sz w:val="24"/>
                <w:szCs w:val="24"/>
                <w:u w:val="none"/>
                <w:lang w:val="en-US" w:eastAsia="zh-CN" w:bidi="ar"/>
              </w:rPr>
              <w:t>3</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健全属地“一网统管”平台，用好垃圾房智能监控等信息化设备，强化问题闭环处置，深化生活垃圾智能分类场景建设和应用。</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0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3</w:t>
            </w:r>
            <w:r>
              <w:rPr>
                <w:rFonts w:hint="eastAsia" w:ascii="仿宋_GB2312" w:hAnsi="仿宋_GB2312" w:cs="仿宋_GB2312"/>
                <w:i w:val="0"/>
                <w:iCs w:val="0"/>
                <w:color w:val="auto"/>
                <w:kern w:val="0"/>
                <w:sz w:val="24"/>
                <w:szCs w:val="24"/>
                <w:u w:val="none"/>
                <w:lang w:val="en-US" w:eastAsia="zh-CN" w:bidi="ar"/>
              </w:rPr>
              <w:t>4</w:t>
            </w:r>
          </w:p>
        </w:tc>
        <w:tc>
          <w:tcPr>
            <w:tcW w:w="26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强化管执联动</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加强生活垃圾普法宣传，强化日常检查。定期联合区市场监管局、区房管局、区城管执法局、区机管局等部门，针对住宅小区、机关企事业单位、沿街商铺等重点场所开展专项执法行动和专题培训，定期对典型违法案例进行社会曝光。</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区市场监管局、区绿化市容局、区房屋管理局、区城管执法局、区机管局、各属地政府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3</w:t>
            </w:r>
            <w:r>
              <w:rPr>
                <w:rFonts w:hint="eastAsia" w:ascii="仿宋_GB2312" w:hAnsi="仿宋_GB2312" w:cs="仿宋_GB2312"/>
                <w:i w:val="0"/>
                <w:iCs w:val="0"/>
                <w:color w:val="auto"/>
                <w:kern w:val="0"/>
                <w:sz w:val="24"/>
                <w:szCs w:val="24"/>
                <w:u w:val="none"/>
                <w:lang w:val="en-US" w:eastAsia="zh-CN" w:bidi="ar"/>
              </w:rPr>
              <w:t>5</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夯实可回收物托底回收基础</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在全区具备条件的居（村）、公共场所等点位，规范化配置可回收物收集容器，因地制宜增加可回收物智能回收箱，扩大收集空间，增加交投便利性。</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区绿化市容局、区房屋管理局、各属地政府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9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3</w:t>
            </w:r>
            <w:r>
              <w:rPr>
                <w:rFonts w:hint="eastAsia" w:ascii="仿宋_GB2312" w:hAnsi="仿宋_GB2312" w:cs="仿宋_GB2312"/>
                <w:i w:val="0"/>
                <w:iCs w:val="0"/>
                <w:color w:val="auto"/>
                <w:kern w:val="0"/>
                <w:sz w:val="24"/>
                <w:szCs w:val="24"/>
                <w:u w:val="none"/>
                <w:lang w:val="en-US" w:eastAsia="zh-CN" w:bidi="ar"/>
              </w:rPr>
              <w:t>6</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完善惠民回收、智能回收、流动回收等多种服务模式的综合回收体系，实现全区居（村）“公益交投”与“惠民回收”全覆盖，各居（村）、单位明确回收服务模式并公示。</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区绿化市容局、区房屋管理局、各属地政府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3</w:t>
            </w:r>
            <w:r>
              <w:rPr>
                <w:rFonts w:hint="eastAsia" w:ascii="仿宋_GB2312" w:hAnsi="仿宋_GB2312" w:cs="仿宋_GB2312"/>
                <w:i w:val="0"/>
                <w:iCs w:val="0"/>
                <w:color w:val="auto"/>
                <w:kern w:val="0"/>
                <w:sz w:val="24"/>
                <w:szCs w:val="24"/>
                <w:u w:val="none"/>
                <w:lang w:val="en-US" w:eastAsia="zh-CN" w:bidi="ar"/>
              </w:rPr>
              <w:t>7</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指导主体企业主动加强与居住区和环卫作业企业的对接，建立健全低价值可回收物收运机制，确保应收尽收、及时清运和规范处置。</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3</w:t>
            </w:r>
            <w:r>
              <w:rPr>
                <w:rFonts w:hint="eastAsia" w:ascii="仿宋_GB2312" w:hAnsi="仿宋_GB2312" w:cs="仿宋_GB2312"/>
                <w:i w:val="0"/>
                <w:iCs w:val="0"/>
                <w:color w:val="auto"/>
                <w:kern w:val="0"/>
                <w:sz w:val="24"/>
                <w:szCs w:val="24"/>
                <w:u w:val="none"/>
                <w:lang w:val="en-US" w:eastAsia="zh-CN" w:bidi="ar"/>
              </w:rPr>
              <w:t>8</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优化集散场、中转站功能设置。逐步将临时性场地上的集散场、中转站纳入公共基础设施用地保障，鼓励功能复合设置。</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区发展改革委、区规划资源局、区绿化市容局、各属地政府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cs="仿宋_GB2312"/>
                <w:i w:val="0"/>
                <w:iCs w:val="0"/>
                <w:color w:val="auto"/>
                <w:sz w:val="24"/>
                <w:szCs w:val="24"/>
                <w:u w:val="none"/>
                <w:lang w:val="en-US" w:eastAsia="zh-CN"/>
              </w:rPr>
              <w:t>39</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健全闭环监管体系</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以市级可回收物公共服务平台为载体，</w:t>
            </w:r>
            <w:r>
              <w:rPr>
                <w:rFonts w:hint="eastAsia" w:ascii="仿宋_GB2312" w:hAnsi="仿宋_GB2312" w:cs="仿宋_GB2312"/>
                <w:i w:val="0"/>
                <w:iCs w:val="0"/>
                <w:color w:val="auto"/>
                <w:kern w:val="0"/>
                <w:sz w:val="24"/>
                <w:szCs w:val="24"/>
                <w:u w:val="none"/>
                <w:lang w:val="en-US" w:eastAsia="zh-CN" w:bidi="ar"/>
              </w:rPr>
              <w:t>进一步推动生活垃圾分类与再生资源回收两网衔接融合，</w:t>
            </w:r>
            <w:r>
              <w:rPr>
                <w:rFonts w:hint="eastAsia" w:ascii="仿宋_GB2312" w:hAnsi="仿宋_GB2312" w:eastAsia="仿宋_GB2312" w:cs="仿宋_GB2312"/>
                <w:i w:val="0"/>
                <w:iCs w:val="0"/>
                <w:color w:val="auto"/>
                <w:kern w:val="0"/>
                <w:sz w:val="24"/>
                <w:szCs w:val="24"/>
                <w:u w:val="none"/>
                <w:lang w:val="en-US" w:eastAsia="zh-CN" w:bidi="ar"/>
              </w:rPr>
              <w:t>实现信息流和数据流交互共享。</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区绿化市容局、区现代服务业办（区商务委）、各属地政府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4</w:t>
            </w:r>
            <w:r>
              <w:rPr>
                <w:rFonts w:hint="eastAsia" w:ascii="仿宋_GB2312" w:hAnsi="仿宋_GB2312" w:cs="仿宋_GB2312"/>
                <w:i w:val="0"/>
                <w:iCs w:val="0"/>
                <w:color w:val="auto"/>
                <w:kern w:val="0"/>
                <w:sz w:val="24"/>
                <w:szCs w:val="24"/>
                <w:u w:val="none"/>
                <w:lang w:val="en-US" w:eastAsia="zh-CN" w:bidi="ar"/>
              </w:rPr>
              <w:t>0</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逐步打通可回收物从源头交投交售到末端规范化处置的全过程数据链条，基本实现各点站场计量数据精准、实时上传至市级平台，确保可回收物收运处全程可溯、可控、可管。</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区绿化市容局、区现代服务业办（区商务委）、各属地政府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4</w:t>
            </w:r>
            <w:r>
              <w:rPr>
                <w:rFonts w:hint="eastAsia" w:ascii="仿宋_GB2312" w:hAnsi="仿宋_GB2312" w:cs="仿宋_GB2312"/>
                <w:i w:val="0"/>
                <w:iCs w:val="0"/>
                <w:color w:val="auto"/>
                <w:kern w:val="0"/>
                <w:sz w:val="24"/>
                <w:szCs w:val="24"/>
                <w:u w:val="none"/>
                <w:lang w:val="en-US" w:eastAsia="zh-CN" w:bidi="ar"/>
              </w:rPr>
              <w:t>1</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加强回收企业和回收场站规范化管理，引导主体企业提升市场竞争力与专业化服务水平，提升主体企业集聚度。</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w:t>
            </w:r>
            <w:r>
              <w:rPr>
                <w:rStyle w:val="8"/>
                <w:rFonts w:hint="eastAsia" w:ascii="仿宋_GB2312" w:hAnsi="仿宋_GB2312" w:eastAsia="仿宋_GB2312" w:cs="仿宋_GB2312"/>
                <w:color w:val="auto"/>
                <w:sz w:val="24"/>
                <w:szCs w:val="24"/>
                <w:lang w:val="en-US" w:eastAsia="zh-CN" w:bidi="ar"/>
              </w:rPr>
              <w:t>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4</w:t>
            </w:r>
            <w:r>
              <w:rPr>
                <w:rFonts w:hint="eastAsia" w:ascii="仿宋_GB2312" w:hAnsi="仿宋_GB2312" w:cs="仿宋_GB2312"/>
                <w:i w:val="0"/>
                <w:iCs w:val="0"/>
                <w:color w:val="auto"/>
                <w:kern w:val="0"/>
                <w:sz w:val="24"/>
                <w:szCs w:val="24"/>
                <w:u w:val="none"/>
                <w:lang w:val="en-US" w:eastAsia="zh-CN" w:bidi="ar"/>
              </w:rPr>
              <w:t>2</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完善大件垃圾清运处置体系</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建立“属地管理、分级负责、市场参与、政府托底”的大件垃圾清运、处置体系。</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4</w:t>
            </w:r>
            <w:r>
              <w:rPr>
                <w:rFonts w:hint="eastAsia" w:ascii="仿宋_GB2312" w:hAnsi="仿宋_GB2312" w:cs="仿宋_GB2312"/>
                <w:i w:val="0"/>
                <w:iCs w:val="0"/>
                <w:color w:val="auto"/>
                <w:kern w:val="0"/>
                <w:sz w:val="24"/>
                <w:szCs w:val="24"/>
                <w:u w:val="none"/>
                <w:lang w:val="en-US" w:eastAsia="zh-CN" w:bidi="ar"/>
              </w:rPr>
              <w:t>3</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结合居住区生活垃圾收运体系建设，规范设置大件垃圾投放（堆放）场所，实行“定点</w:t>
            </w:r>
            <w:r>
              <w:rPr>
                <w:rStyle w:val="11"/>
                <w:rFonts w:hint="eastAsia" w:ascii="仿宋_GB2312" w:hAnsi="仿宋_GB2312" w:eastAsia="仿宋_GB2312" w:cs="仿宋_GB2312"/>
                <w:color w:val="auto"/>
                <w:sz w:val="24"/>
                <w:szCs w:val="24"/>
                <w:lang w:val="en-US" w:eastAsia="zh-CN" w:bidi="ar"/>
              </w:rPr>
              <w:t>+预约”相结合的清运模式，落实产生者短驳义务，加强清运、处置单位的管理。</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区绿化市容局、区房屋管理局、各属地政府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4</w:t>
            </w:r>
            <w:r>
              <w:rPr>
                <w:rFonts w:hint="eastAsia" w:ascii="仿宋_GB2312" w:hAnsi="仿宋_GB2312" w:cs="仿宋_GB2312"/>
                <w:i w:val="0"/>
                <w:iCs w:val="0"/>
                <w:color w:val="auto"/>
                <w:kern w:val="0"/>
                <w:sz w:val="24"/>
                <w:szCs w:val="24"/>
                <w:u w:val="none"/>
                <w:lang w:val="en-US" w:eastAsia="zh-CN" w:bidi="ar"/>
              </w:rPr>
              <w:t>4</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鼓励可回收物回收主体企业协助消纳大件垃圾资源化利用破拆物。</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9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4</w:t>
            </w:r>
            <w:r>
              <w:rPr>
                <w:rFonts w:hint="eastAsia" w:ascii="仿宋_GB2312" w:hAnsi="仿宋_GB2312" w:cs="仿宋_GB2312"/>
                <w:i w:val="0"/>
                <w:iCs w:val="0"/>
                <w:color w:val="auto"/>
                <w:kern w:val="0"/>
                <w:sz w:val="24"/>
                <w:szCs w:val="24"/>
                <w:u w:val="none"/>
                <w:lang w:val="en-US" w:eastAsia="zh-CN" w:bidi="ar"/>
              </w:rPr>
              <w:t>5</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加强垃圾源头减量</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持续贯彻限塑政策，落实指定场所、活动禁用一次性塑料购物袋要求。</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区发展改革委、区文化旅游局、区市场监管局、区现代服务业办（区商务委）、奉贤邮政管理局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4</w:t>
            </w:r>
            <w:r>
              <w:rPr>
                <w:rFonts w:hint="eastAsia" w:ascii="仿宋_GB2312" w:hAnsi="仿宋_GB2312" w:cs="仿宋_GB2312"/>
                <w:i w:val="0"/>
                <w:iCs w:val="0"/>
                <w:color w:val="auto"/>
                <w:kern w:val="0"/>
                <w:sz w:val="24"/>
                <w:szCs w:val="24"/>
                <w:u w:val="none"/>
                <w:lang w:val="en-US" w:eastAsia="zh-CN" w:bidi="ar"/>
              </w:rPr>
              <w:t>6</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持续开展光盘行动。</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区机管局、区现代服务业办（区商务委）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4</w:t>
            </w:r>
            <w:r>
              <w:rPr>
                <w:rFonts w:hint="eastAsia" w:ascii="仿宋_GB2312" w:hAnsi="仿宋_GB2312" w:cs="仿宋_GB2312"/>
                <w:i w:val="0"/>
                <w:iCs w:val="0"/>
                <w:color w:val="auto"/>
                <w:kern w:val="0"/>
                <w:sz w:val="24"/>
                <w:szCs w:val="24"/>
                <w:u w:val="none"/>
                <w:lang w:val="en-US" w:eastAsia="zh-CN" w:bidi="ar"/>
              </w:rPr>
              <w:t>7</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持续落实旅游住宿不主动提供一次性日用品、餐饮不主动提供限制使用的一次性餐具措施，强化机关无纸化办公。</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区文化旅游局、区市场监管局、区机管局、各属地政府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4</w:t>
            </w:r>
            <w:r>
              <w:rPr>
                <w:rFonts w:hint="eastAsia" w:ascii="仿宋_GB2312" w:hAnsi="仿宋_GB2312" w:cs="仿宋_GB2312"/>
                <w:i w:val="0"/>
                <w:iCs w:val="0"/>
                <w:color w:val="auto"/>
                <w:kern w:val="0"/>
                <w:sz w:val="24"/>
                <w:szCs w:val="24"/>
                <w:u w:val="none"/>
                <w:lang w:val="en-US" w:eastAsia="zh-CN" w:bidi="ar"/>
              </w:rPr>
              <w:t>8</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推进快递包装绿色转型，强化对商品过度包装的日常监管。</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区市场监管局、奉贤邮政管理局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cs="仿宋_GB2312"/>
                <w:i w:val="0"/>
                <w:iCs w:val="0"/>
                <w:color w:val="auto"/>
                <w:sz w:val="24"/>
                <w:szCs w:val="24"/>
                <w:u w:val="none"/>
                <w:lang w:val="en-US" w:eastAsia="zh-CN"/>
              </w:rPr>
              <w:t>49</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将符合条件的再生材料和产品纳入政府绿色采购范围。</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区财政局、区机管局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5</w:t>
            </w:r>
            <w:r>
              <w:rPr>
                <w:rFonts w:hint="eastAsia" w:ascii="仿宋_GB2312" w:hAnsi="仿宋_GB2312" w:cs="仿宋_GB2312"/>
                <w:i w:val="0"/>
                <w:iCs w:val="0"/>
                <w:color w:val="auto"/>
                <w:kern w:val="0"/>
                <w:sz w:val="24"/>
                <w:szCs w:val="24"/>
                <w:u w:val="none"/>
                <w:lang w:val="en-US" w:eastAsia="zh-CN" w:bidi="ar"/>
              </w:rPr>
              <w:t>0</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强化组织统筹协调</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切实发挥行业主管部门“管行业管垃圾分类”职责，健全部门联动机制，定期会商、情况通报、协同推进，提升工作效能。</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区绿化市容局、相关委办局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5</w:t>
            </w:r>
            <w:r>
              <w:rPr>
                <w:rFonts w:hint="eastAsia" w:ascii="仿宋_GB2312" w:hAnsi="仿宋_GB2312" w:cs="仿宋_GB2312"/>
                <w:i w:val="0"/>
                <w:iCs w:val="0"/>
                <w:color w:val="auto"/>
                <w:kern w:val="0"/>
                <w:sz w:val="24"/>
                <w:szCs w:val="24"/>
                <w:u w:val="none"/>
                <w:lang w:val="en-US" w:eastAsia="zh-CN" w:bidi="ar"/>
              </w:rPr>
              <w:t>1</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各属地政府健全生活垃圾分类工作机制，抓好本区域垃圾分类工作，落实属地管理责任，细化日常推进措施，夯实基础保障，确保各项任务落地见效。</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5</w:t>
            </w:r>
            <w:r>
              <w:rPr>
                <w:rFonts w:hint="eastAsia" w:ascii="仿宋_GB2312" w:hAnsi="仿宋_GB2312" w:cs="仿宋_GB2312"/>
                <w:i w:val="0"/>
                <w:iCs w:val="0"/>
                <w:color w:val="auto"/>
                <w:kern w:val="0"/>
                <w:sz w:val="24"/>
                <w:szCs w:val="24"/>
                <w:u w:val="none"/>
                <w:lang w:val="en-US" w:eastAsia="zh-CN" w:bidi="ar"/>
              </w:rPr>
              <w:t>2</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加强政策资金保障</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充分发挥各级奖补政策激励引导作用，加大对设施建设、实效提升和资源利用等重点项目的支持力度。</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区发展改革委、区绿化市容局、各属地政府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w:t>
            </w:r>
            <w:r>
              <w:rPr>
                <w:rFonts w:hint="eastAsia" w:ascii="仿宋_GB2312" w:hAnsi="仿宋_GB2312" w:cs="仿宋_GB2312"/>
                <w:i w:val="0"/>
                <w:iCs w:val="0"/>
                <w:color w:val="auto"/>
                <w:kern w:val="0"/>
                <w:sz w:val="24"/>
                <w:szCs w:val="24"/>
                <w:u w:val="none"/>
                <w:lang w:val="en-US" w:eastAsia="zh-CN" w:bidi="ar"/>
              </w:rPr>
              <w:t>3</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完善区级低价值可回收物补贴政策。</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区发展改革委、区财政局、区绿化市容局、各属地政府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5</w:t>
            </w:r>
            <w:r>
              <w:rPr>
                <w:rFonts w:hint="eastAsia" w:ascii="仿宋_GB2312" w:hAnsi="仿宋_GB2312" w:cs="仿宋_GB2312"/>
                <w:i w:val="0"/>
                <w:iCs w:val="0"/>
                <w:color w:val="auto"/>
                <w:kern w:val="0"/>
                <w:sz w:val="24"/>
                <w:szCs w:val="24"/>
                <w:u w:val="none"/>
                <w:lang w:val="en-US" w:eastAsia="zh-CN" w:bidi="ar"/>
              </w:rPr>
              <w:t>4</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加强财政政策成本预算绩效评价和分析结果应用，提高财政资金使用效率，充分调动各级推进全程分类工作的积极性。</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区财政局、区绿化市容局、各属地政府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5"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5</w:t>
            </w:r>
            <w:r>
              <w:rPr>
                <w:rFonts w:hint="eastAsia" w:ascii="仿宋_GB2312" w:hAnsi="仿宋_GB2312" w:cs="仿宋_GB2312"/>
                <w:i w:val="0"/>
                <w:iCs w:val="0"/>
                <w:color w:val="auto"/>
                <w:kern w:val="0"/>
                <w:sz w:val="24"/>
                <w:szCs w:val="24"/>
                <w:u w:val="none"/>
                <w:lang w:val="en-US" w:eastAsia="zh-CN" w:bidi="ar"/>
              </w:rPr>
              <w:t>5</w:t>
            </w:r>
          </w:p>
        </w:tc>
        <w:tc>
          <w:tcPr>
            <w:tcW w:w="263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优化</w:t>
            </w:r>
            <w:r>
              <w:rPr>
                <w:rStyle w:val="11"/>
                <w:rFonts w:hint="eastAsia" w:ascii="仿宋_GB2312" w:hAnsi="仿宋_GB2312" w:eastAsia="仿宋_GB2312" w:cs="仿宋_GB2312"/>
                <w:color w:val="auto"/>
                <w:sz w:val="24"/>
                <w:szCs w:val="24"/>
                <w:lang w:val="en-US" w:eastAsia="zh-CN" w:bidi="ar"/>
              </w:rPr>
              <w:t>考</w:t>
            </w:r>
            <w:bookmarkStart w:id="0" w:name="_GoBack"/>
            <w:bookmarkEnd w:id="0"/>
            <w:r>
              <w:rPr>
                <w:rStyle w:val="11"/>
                <w:rFonts w:hint="eastAsia" w:ascii="仿宋_GB2312" w:hAnsi="仿宋_GB2312" w:eastAsia="仿宋_GB2312" w:cs="仿宋_GB2312"/>
                <w:color w:val="auto"/>
                <w:sz w:val="24"/>
                <w:szCs w:val="24"/>
                <w:lang w:val="en-US" w:eastAsia="zh-CN" w:bidi="ar"/>
              </w:rPr>
              <w:t>核评估体系</w:t>
            </w: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坚持实效导向、以评促改，持续开展生活垃圾分类实效指导服务。</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区绿化市容局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8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5</w:t>
            </w:r>
            <w:r>
              <w:rPr>
                <w:rFonts w:hint="eastAsia" w:ascii="仿宋_GB2312" w:hAnsi="仿宋_GB2312" w:cs="仿宋_GB2312"/>
                <w:i w:val="0"/>
                <w:iCs w:val="0"/>
                <w:color w:val="auto"/>
                <w:kern w:val="0"/>
                <w:sz w:val="24"/>
                <w:szCs w:val="24"/>
                <w:u w:val="none"/>
                <w:lang w:val="en-US" w:eastAsia="zh-CN" w:bidi="ar"/>
              </w:rPr>
              <w:t>6</w:t>
            </w:r>
          </w:p>
        </w:tc>
        <w:tc>
          <w:tcPr>
            <w:tcW w:w="263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仿宋_GB2312" w:hAnsi="仿宋_GB2312" w:eastAsia="仿宋_GB2312" w:cs="仿宋_GB2312"/>
                <w:i w:val="0"/>
                <w:iCs w:val="0"/>
                <w:color w:val="auto"/>
                <w:sz w:val="24"/>
                <w:szCs w:val="24"/>
                <w:u w:val="none"/>
              </w:rPr>
            </w:pPr>
          </w:p>
        </w:tc>
        <w:tc>
          <w:tcPr>
            <w:tcW w:w="68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强化过程管控、线上反馈、体检赋能，实现“体检治疗”闭环管理，并将评估结果纳入街镇考核。</w:t>
            </w:r>
          </w:p>
        </w:tc>
        <w:tc>
          <w:tcPr>
            <w:tcW w:w="3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区委组织部、区绿化市容局，各属地政府</w:t>
            </w:r>
          </w:p>
        </w:tc>
      </w:tr>
    </w:tbl>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Regular" w:hAnsi="Times New Roman Regular" w:eastAsia="华文中宋" w:cs="Times New Roman Regular"/>
          <w:b/>
          <w:bCs/>
          <w:color w:val="auto"/>
          <w:sz w:val="36"/>
          <w:szCs w:val="36"/>
          <w:lang w:val="en-US" w:eastAsia="zh-CN"/>
        </w:rPr>
      </w:pPr>
    </w:p>
    <w:sectPr>
      <w:pgSz w:w="16838" w:h="11906" w:orient="landscape"/>
      <w:pgMar w:top="1576" w:right="1440" w:bottom="1576" w:left="1440" w:header="851" w:footer="992" w:gutter="0"/>
      <w:cols w:space="0" w:num="1"/>
      <w:rtlGutter w:val="0"/>
      <w:docGrid w:type="lines" w:linePitch="41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Good Times">
    <w:altName w:val="Times New Roman"/>
    <w:panose1 w:val="00000500000000000000"/>
    <w:charset w:val="00"/>
    <w:family w:val="auto"/>
    <w:pitch w:val="default"/>
    <w:sig w:usb0="00000000" w:usb1="00000000" w:usb2="00000000" w:usb3="00000000" w:csb0="00000003" w:csb1="00000000"/>
  </w:font>
  <w:font w:name="Times New Roman Regular">
    <w:altName w:val="Times New Roman"/>
    <w:panose1 w:val="02020603050405020304"/>
    <w:charset w:val="00"/>
    <w:family w:val="auto"/>
    <w:pitch w:val="default"/>
    <w:sig w:usb0="00000000" w:usb1="00000000" w:usb2="00000009" w:usb3="00000000" w:csb0="400001FF" w:csb1="FFFF0000"/>
  </w:font>
  <w:font w:name="华文中宋">
    <w:altName w:val="方正书宋_GBK"/>
    <w:panose1 w:val="02010600040101010101"/>
    <w:charset w:val="86"/>
    <w:family w:val="auto"/>
    <w:pitch w:val="default"/>
    <w:sig w:usb0="00000000" w:usb1="0000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208"/>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F4BD39"/>
    <w:rsid w:val="04D70E27"/>
    <w:rsid w:val="08D12ACB"/>
    <w:rsid w:val="0D2C702A"/>
    <w:rsid w:val="0ECD907F"/>
    <w:rsid w:val="0EDA6A20"/>
    <w:rsid w:val="122F72C9"/>
    <w:rsid w:val="1677852C"/>
    <w:rsid w:val="16CBB2AD"/>
    <w:rsid w:val="16FFFB50"/>
    <w:rsid w:val="1733F7E2"/>
    <w:rsid w:val="17DFBC88"/>
    <w:rsid w:val="19F822D4"/>
    <w:rsid w:val="1B71BED8"/>
    <w:rsid w:val="1B874C59"/>
    <w:rsid w:val="1BBFB641"/>
    <w:rsid w:val="1DFC8F2E"/>
    <w:rsid w:val="1EBF7C12"/>
    <w:rsid w:val="1EFBA76B"/>
    <w:rsid w:val="1F57AE26"/>
    <w:rsid w:val="1FAFEDD7"/>
    <w:rsid w:val="1FBFC9E1"/>
    <w:rsid w:val="21ED4954"/>
    <w:rsid w:val="237C1FD0"/>
    <w:rsid w:val="24363B3F"/>
    <w:rsid w:val="253A43ED"/>
    <w:rsid w:val="267E4600"/>
    <w:rsid w:val="273CD386"/>
    <w:rsid w:val="27EE3D60"/>
    <w:rsid w:val="27EF1C9F"/>
    <w:rsid w:val="27FB9297"/>
    <w:rsid w:val="2B9EE251"/>
    <w:rsid w:val="2BD7BB60"/>
    <w:rsid w:val="2DF57D38"/>
    <w:rsid w:val="2F3D10AA"/>
    <w:rsid w:val="2F7F4114"/>
    <w:rsid w:val="2FBB1A09"/>
    <w:rsid w:val="2FBF1C0E"/>
    <w:rsid w:val="2FBFE20D"/>
    <w:rsid w:val="2FBFF6A7"/>
    <w:rsid w:val="2FCD918B"/>
    <w:rsid w:val="2FD6D077"/>
    <w:rsid w:val="2FDF2F08"/>
    <w:rsid w:val="2FEAA814"/>
    <w:rsid w:val="2FFF8AF0"/>
    <w:rsid w:val="347CE02F"/>
    <w:rsid w:val="356D52D8"/>
    <w:rsid w:val="35B8B4FE"/>
    <w:rsid w:val="35BF313E"/>
    <w:rsid w:val="35FF39FC"/>
    <w:rsid w:val="36E36FBB"/>
    <w:rsid w:val="373F6677"/>
    <w:rsid w:val="375E6E13"/>
    <w:rsid w:val="379F3A5B"/>
    <w:rsid w:val="37BE4F53"/>
    <w:rsid w:val="37EBEAD1"/>
    <w:rsid w:val="37F19EF7"/>
    <w:rsid w:val="38E90177"/>
    <w:rsid w:val="39D20A68"/>
    <w:rsid w:val="39D72C18"/>
    <w:rsid w:val="3A6B402B"/>
    <w:rsid w:val="3AFDC682"/>
    <w:rsid w:val="3B9F50D0"/>
    <w:rsid w:val="3BAD23EA"/>
    <w:rsid w:val="3BFB1159"/>
    <w:rsid w:val="3CEE9CCF"/>
    <w:rsid w:val="3D454952"/>
    <w:rsid w:val="3DB38142"/>
    <w:rsid w:val="3DCC1C0A"/>
    <w:rsid w:val="3DF3A486"/>
    <w:rsid w:val="3DF97CF9"/>
    <w:rsid w:val="3E2BCD25"/>
    <w:rsid w:val="3E7C1DF4"/>
    <w:rsid w:val="3EAF66C2"/>
    <w:rsid w:val="3EFF8876"/>
    <w:rsid w:val="3F3CBD6F"/>
    <w:rsid w:val="3F73A1E3"/>
    <w:rsid w:val="3F7E166F"/>
    <w:rsid w:val="3F9420D3"/>
    <w:rsid w:val="3F9DF7FE"/>
    <w:rsid w:val="3FB9A003"/>
    <w:rsid w:val="3FBB295C"/>
    <w:rsid w:val="3FD95487"/>
    <w:rsid w:val="3FDC21D9"/>
    <w:rsid w:val="3FDEBCC0"/>
    <w:rsid w:val="3FE7C0FA"/>
    <w:rsid w:val="3FE93223"/>
    <w:rsid w:val="3FF25BD8"/>
    <w:rsid w:val="3FFEE38A"/>
    <w:rsid w:val="40F1489C"/>
    <w:rsid w:val="438C2119"/>
    <w:rsid w:val="47F713A7"/>
    <w:rsid w:val="4B7FD126"/>
    <w:rsid w:val="4BFAFDE8"/>
    <w:rsid w:val="4D4FB42F"/>
    <w:rsid w:val="4E6FFF1D"/>
    <w:rsid w:val="4E99066F"/>
    <w:rsid w:val="4EF5D136"/>
    <w:rsid w:val="4EFF38C9"/>
    <w:rsid w:val="4F3F4B5B"/>
    <w:rsid w:val="4F5BEC00"/>
    <w:rsid w:val="4F699D95"/>
    <w:rsid w:val="4F7DF9E9"/>
    <w:rsid w:val="4FB5051A"/>
    <w:rsid w:val="4FDCB7F0"/>
    <w:rsid w:val="4FDFF04A"/>
    <w:rsid w:val="4FF6BEDD"/>
    <w:rsid w:val="4FFF1B80"/>
    <w:rsid w:val="51FB5589"/>
    <w:rsid w:val="53EFAE0D"/>
    <w:rsid w:val="54083605"/>
    <w:rsid w:val="555FA024"/>
    <w:rsid w:val="567FC1F3"/>
    <w:rsid w:val="569078D2"/>
    <w:rsid w:val="5736F7C4"/>
    <w:rsid w:val="57CBF770"/>
    <w:rsid w:val="57E587F3"/>
    <w:rsid w:val="57E668FA"/>
    <w:rsid w:val="57F3637A"/>
    <w:rsid w:val="57FD1525"/>
    <w:rsid w:val="57FEB774"/>
    <w:rsid w:val="597E7156"/>
    <w:rsid w:val="598F49A2"/>
    <w:rsid w:val="59987A41"/>
    <w:rsid w:val="5A6951F3"/>
    <w:rsid w:val="5A767910"/>
    <w:rsid w:val="5AEBBE6E"/>
    <w:rsid w:val="5B7F9CE0"/>
    <w:rsid w:val="5BC71C2A"/>
    <w:rsid w:val="5BEA6035"/>
    <w:rsid w:val="5BEFA0EA"/>
    <w:rsid w:val="5BF8B369"/>
    <w:rsid w:val="5BFAEA72"/>
    <w:rsid w:val="5BFF1035"/>
    <w:rsid w:val="5CCFD503"/>
    <w:rsid w:val="5CFA7A0B"/>
    <w:rsid w:val="5D5F5FD3"/>
    <w:rsid w:val="5DAFA900"/>
    <w:rsid w:val="5DCF2412"/>
    <w:rsid w:val="5E372148"/>
    <w:rsid w:val="5E6BC6FD"/>
    <w:rsid w:val="5E7B7E42"/>
    <w:rsid w:val="5EB60191"/>
    <w:rsid w:val="5EDFD242"/>
    <w:rsid w:val="5EFEE036"/>
    <w:rsid w:val="5F2C4E6F"/>
    <w:rsid w:val="5F766097"/>
    <w:rsid w:val="5F7A1377"/>
    <w:rsid w:val="5FC5BF89"/>
    <w:rsid w:val="5FDFD022"/>
    <w:rsid w:val="5FDFF8F9"/>
    <w:rsid w:val="5FED072A"/>
    <w:rsid w:val="5FF6E8B9"/>
    <w:rsid w:val="61CF423C"/>
    <w:rsid w:val="6393D524"/>
    <w:rsid w:val="63BE8E5D"/>
    <w:rsid w:val="66EF9D55"/>
    <w:rsid w:val="66F747F0"/>
    <w:rsid w:val="67795E36"/>
    <w:rsid w:val="67B71139"/>
    <w:rsid w:val="67DBE9CA"/>
    <w:rsid w:val="67FD78FC"/>
    <w:rsid w:val="67FF6EA9"/>
    <w:rsid w:val="68D7F404"/>
    <w:rsid w:val="697D23F3"/>
    <w:rsid w:val="69BFF7C6"/>
    <w:rsid w:val="6B3DBBD4"/>
    <w:rsid w:val="6BB9093E"/>
    <w:rsid w:val="6BBF4B2F"/>
    <w:rsid w:val="6BBFDC75"/>
    <w:rsid w:val="6C36BEAA"/>
    <w:rsid w:val="6D7AFE81"/>
    <w:rsid w:val="6DA188EF"/>
    <w:rsid w:val="6DBD2E4D"/>
    <w:rsid w:val="6DDB17AA"/>
    <w:rsid w:val="6DE72EDD"/>
    <w:rsid w:val="6DFEBF3D"/>
    <w:rsid w:val="6DFFB8CD"/>
    <w:rsid w:val="6E2BEC33"/>
    <w:rsid w:val="6EBD3806"/>
    <w:rsid w:val="6EF71150"/>
    <w:rsid w:val="6EFA68D4"/>
    <w:rsid w:val="6EFD3C92"/>
    <w:rsid w:val="6EFF7A30"/>
    <w:rsid w:val="6F176E17"/>
    <w:rsid w:val="6F3D7A90"/>
    <w:rsid w:val="6F7464AA"/>
    <w:rsid w:val="6FBD68FC"/>
    <w:rsid w:val="6FDFA247"/>
    <w:rsid w:val="6FE736D0"/>
    <w:rsid w:val="6FEF15E0"/>
    <w:rsid w:val="6FEFCCDF"/>
    <w:rsid w:val="6FF101DB"/>
    <w:rsid w:val="6FF76879"/>
    <w:rsid w:val="6FF7D98A"/>
    <w:rsid w:val="70353499"/>
    <w:rsid w:val="71FE30DD"/>
    <w:rsid w:val="72EDF723"/>
    <w:rsid w:val="73F4134D"/>
    <w:rsid w:val="73FA09B6"/>
    <w:rsid w:val="73FE0CE3"/>
    <w:rsid w:val="7472D6C2"/>
    <w:rsid w:val="74BF38CE"/>
    <w:rsid w:val="74F3B357"/>
    <w:rsid w:val="74FFCEF6"/>
    <w:rsid w:val="752901DE"/>
    <w:rsid w:val="7577B9A5"/>
    <w:rsid w:val="759E1DEA"/>
    <w:rsid w:val="75B6536E"/>
    <w:rsid w:val="75CE89C8"/>
    <w:rsid w:val="75CFFD95"/>
    <w:rsid w:val="75ED3F5F"/>
    <w:rsid w:val="75FB7CC7"/>
    <w:rsid w:val="75FF44CD"/>
    <w:rsid w:val="76BD44C6"/>
    <w:rsid w:val="76C6F47E"/>
    <w:rsid w:val="76D6269D"/>
    <w:rsid w:val="76F7DEF8"/>
    <w:rsid w:val="76FE9033"/>
    <w:rsid w:val="776ADCF8"/>
    <w:rsid w:val="777B139D"/>
    <w:rsid w:val="777BAA16"/>
    <w:rsid w:val="77A6F047"/>
    <w:rsid w:val="77A76DE2"/>
    <w:rsid w:val="77AF06C2"/>
    <w:rsid w:val="77B754E2"/>
    <w:rsid w:val="77BB0BCB"/>
    <w:rsid w:val="77C7ACE0"/>
    <w:rsid w:val="77D91432"/>
    <w:rsid w:val="77EC7E1C"/>
    <w:rsid w:val="77EDD522"/>
    <w:rsid w:val="77F69E73"/>
    <w:rsid w:val="77F77547"/>
    <w:rsid w:val="77F7A8CA"/>
    <w:rsid w:val="77FD450E"/>
    <w:rsid w:val="77FF12AA"/>
    <w:rsid w:val="77FF5DEC"/>
    <w:rsid w:val="77FFA746"/>
    <w:rsid w:val="77FFADD8"/>
    <w:rsid w:val="786322C4"/>
    <w:rsid w:val="794A0B32"/>
    <w:rsid w:val="796BBAE2"/>
    <w:rsid w:val="7977BD0A"/>
    <w:rsid w:val="79B36108"/>
    <w:rsid w:val="79D7FD85"/>
    <w:rsid w:val="79EFA120"/>
    <w:rsid w:val="79FE284E"/>
    <w:rsid w:val="7A7B92FA"/>
    <w:rsid w:val="7A7BD39D"/>
    <w:rsid w:val="7AB7CA93"/>
    <w:rsid w:val="7ACD701C"/>
    <w:rsid w:val="7AD7A265"/>
    <w:rsid w:val="7ADEEDB1"/>
    <w:rsid w:val="7AFB3190"/>
    <w:rsid w:val="7B4F4D26"/>
    <w:rsid w:val="7B6E4A87"/>
    <w:rsid w:val="7B7D6A27"/>
    <w:rsid w:val="7B7DE561"/>
    <w:rsid w:val="7BBF12A5"/>
    <w:rsid w:val="7BD5CCEE"/>
    <w:rsid w:val="7BF8CB26"/>
    <w:rsid w:val="7BFC598D"/>
    <w:rsid w:val="7BFFA840"/>
    <w:rsid w:val="7C33BF39"/>
    <w:rsid w:val="7CBF7131"/>
    <w:rsid w:val="7CDF5C99"/>
    <w:rsid w:val="7D2B92C0"/>
    <w:rsid w:val="7D3608EB"/>
    <w:rsid w:val="7D6E5F33"/>
    <w:rsid w:val="7D7C1DB6"/>
    <w:rsid w:val="7DABB3FD"/>
    <w:rsid w:val="7DBA3D97"/>
    <w:rsid w:val="7DBCF152"/>
    <w:rsid w:val="7DD72147"/>
    <w:rsid w:val="7DDF4F64"/>
    <w:rsid w:val="7DDF98D5"/>
    <w:rsid w:val="7DE6CD0E"/>
    <w:rsid w:val="7DEDB130"/>
    <w:rsid w:val="7DEF79E7"/>
    <w:rsid w:val="7DF33BC1"/>
    <w:rsid w:val="7DF71EF9"/>
    <w:rsid w:val="7DFB8693"/>
    <w:rsid w:val="7DFF6539"/>
    <w:rsid w:val="7E3B13D3"/>
    <w:rsid w:val="7E5D5F6C"/>
    <w:rsid w:val="7E5E8F05"/>
    <w:rsid w:val="7E7FA1DC"/>
    <w:rsid w:val="7E975BFB"/>
    <w:rsid w:val="7EAB77C7"/>
    <w:rsid w:val="7EAF5950"/>
    <w:rsid w:val="7EB8810F"/>
    <w:rsid w:val="7ECE73D4"/>
    <w:rsid w:val="7EDEA95E"/>
    <w:rsid w:val="7EDF6F30"/>
    <w:rsid w:val="7EDFB7F1"/>
    <w:rsid w:val="7EEF0EE9"/>
    <w:rsid w:val="7EFADDF8"/>
    <w:rsid w:val="7EFB8695"/>
    <w:rsid w:val="7EFC5B17"/>
    <w:rsid w:val="7EFFD9FE"/>
    <w:rsid w:val="7F2A79BF"/>
    <w:rsid w:val="7F2FE1DD"/>
    <w:rsid w:val="7F3967E1"/>
    <w:rsid w:val="7F6D00F3"/>
    <w:rsid w:val="7F6D4EE0"/>
    <w:rsid w:val="7F6F5811"/>
    <w:rsid w:val="7F7A816E"/>
    <w:rsid w:val="7F7D1906"/>
    <w:rsid w:val="7F7F3CEA"/>
    <w:rsid w:val="7F7F8AE3"/>
    <w:rsid w:val="7F9F875E"/>
    <w:rsid w:val="7FAF5A09"/>
    <w:rsid w:val="7FB7B70C"/>
    <w:rsid w:val="7FBA3336"/>
    <w:rsid w:val="7FBA71E6"/>
    <w:rsid w:val="7FBD02B3"/>
    <w:rsid w:val="7FBE4E78"/>
    <w:rsid w:val="7FBE81F3"/>
    <w:rsid w:val="7FCBB61A"/>
    <w:rsid w:val="7FCFB945"/>
    <w:rsid w:val="7FD039EB"/>
    <w:rsid w:val="7FD986A7"/>
    <w:rsid w:val="7FDAD0F1"/>
    <w:rsid w:val="7FDF0AA3"/>
    <w:rsid w:val="7FDF9AA8"/>
    <w:rsid w:val="7FDFBD4B"/>
    <w:rsid w:val="7FE54CE2"/>
    <w:rsid w:val="7FE7D22F"/>
    <w:rsid w:val="7FE7DB1A"/>
    <w:rsid w:val="7FEDE9A2"/>
    <w:rsid w:val="7FEEECC6"/>
    <w:rsid w:val="7FEF8FDB"/>
    <w:rsid w:val="7FEFBC9C"/>
    <w:rsid w:val="7FF30AC0"/>
    <w:rsid w:val="7FF3D656"/>
    <w:rsid w:val="7FF7E903"/>
    <w:rsid w:val="7FFB0DD1"/>
    <w:rsid w:val="7FFDBA14"/>
    <w:rsid w:val="7FFE811C"/>
    <w:rsid w:val="7FFEB28B"/>
    <w:rsid w:val="7FFF82C7"/>
    <w:rsid w:val="7FFFB4FA"/>
    <w:rsid w:val="8577FD3C"/>
    <w:rsid w:val="863ED8EC"/>
    <w:rsid w:val="87DF849A"/>
    <w:rsid w:val="87F53550"/>
    <w:rsid w:val="8DEDB1C7"/>
    <w:rsid w:val="8FB726BC"/>
    <w:rsid w:val="8FD7A86C"/>
    <w:rsid w:val="8FF78898"/>
    <w:rsid w:val="93DDA2FC"/>
    <w:rsid w:val="9725FDD8"/>
    <w:rsid w:val="9A7B6C80"/>
    <w:rsid w:val="9ABF863A"/>
    <w:rsid w:val="9DD30F03"/>
    <w:rsid w:val="9EEC64B0"/>
    <w:rsid w:val="9F5C07A1"/>
    <w:rsid w:val="9F5EFDA8"/>
    <w:rsid w:val="9F750B7B"/>
    <w:rsid w:val="9F87B0CA"/>
    <w:rsid w:val="9FBF3ED2"/>
    <w:rsid w:val="9FE799B6"/>
    <w:rsid w:val="9FED4C2B"/>
    <w:rsid w:val="9FF5CF7A"/>
    <w:rsid w:val="9FFFC741"/>
    <w:rsid w:val="A0BFB205"/>
    <w:rsid w:val="A4A752E4"/>
    <w:rsid w:val="A7EF6936"/>
    <w:rsid w:val="AD6B3A54"/>
    <w:rsid w:val="ADD6D761"/>
    <w:rsid w:val="ADFD15F6"/>
    <w:rsid w:val="AF7B659E"/>
    <w:rsid w:val="AF7D14B6"/>
    <w:rsid w:val="AF7FE0D9"/>
    <w:rsid w:val="AFAFAD92"/>
    <w:rsid w:val="AFDD0362"/>
    <w:rsid w:val="B4B7C65C"/>
    <w:rsid w:val="B4F3E9F7"/>
    <w:rsid w:val="B4FFCF4B"/>
    <w:rsid w:val="B77F279A"/>
    <w:rsid w:val="B7910DFE"/>
    <w:rsid w:val="B7ABA142"/>
    <w:rsid w:val="B7BBE233"/>
    <w:rsid w:val="B7C7B43B"/>
    <w:rsid w:val="B7D9E95F"/>
    <w:rsid w:val="B7ED5723"/>
    <w:rsid w:val="B7F1E5C6"/>
    <w:rsid w:val="B7FA62F5"/>
    <w:rsid w:val="B96DCD8C"/>
    <w:rsid w:val="B9FF43CA"/>
    <w:rsid w:val="B9FF83D7"/>
    <w:rsid w:val="B9FFC902"/>
    <w:rsid w:val="BA1FF853"/>
    <w:rsid w:val="BBC4BA40"/>
    <w:rsid w:val="BBEF933B"/>
    <w:rsid w:val="BCC7049A"/>
    <w:rsid w:val="BDB0C2C1"/>
    <w:rsid w:val="BDBF1AC3"/>
    <w:rsid w:val="BDC736A5"/>
    <w:rsid w:val="BDD7B6EC"/>
    <w:rsid w:val="BDF6A244"/>
    <w:rsid w:val="BDFF1546"/>
    <w:rsid w:val="BE678B8C"/>
    <w:rsid w:val="BEB332C2"/>
    <w:rsid w:val="BEBF3034"/>
    <w:rsid w:val="BECFC7B1"/>
    <w:rsid w:val="BEDFE950"/>
    <w:rsid w:val="BEF92641"/>
    <w:rsid w:val="BEFFA3BF"/>
    <w:rsid w:val="BF6CB8DA"/>
    <w:rsid w:val="BF72556F"/>
    <w:rsid w:val="BF8FF0F3"/>
    <w:rsid w:val="BFBC808D"/>
    <w:rsid w:val="BFD76A0B"/>
    <w:rsid w:val="BFDF4687"/>
    <w:rsid w:val="BFDF8C61"/>
    <w:rsid w:val="BFE0D5A2"/>
    <w:rsid w:val="BFF1427A"/>
    <w:rsid w:val="BFF4BD39"/>
    <w:rsid w:val="BFF61CBE"/>
    <w:rsid w:val="BFF741D2"/>
    <w:rsid w:val="BFF7BD16"/>
    <w:rsid w:val="BFFAC9B2"/>
    <w:rsid w:val="BFFC18B9"/>
    <w:rsid w:val="BFFE9B01"/>
    <w:rsid w:val="BFFECF00"/>
    <w:rsid w:val="C3FF5D90"/>
    <w:rsid w:val="C5D3F6CE"/>
    <w:rsid w:val="C7B90D4A"/>
    <w:rsid w:val="C93706C0"/>
    <w:rsid w:val="CDFFB39A"/>
    <w:rsid w:val="CFBFF689"/>
    <w:rsid w:val="CFF7C086"/>
    <w:rsid w:val="CFFF0295"/>
    <w:rsid w:val="D2D94409"/>
    <w:rsid w:val="D5B3C682"/>
    <w:rsid w:val="D5BAA716"/>
    <w:rsid w:val="D659AF05"/>
    <w:rsid w:val="D7161F2C"/>
    <w:rsid w:val="D73EE844"/>
    <w:rsid w:val="D7B7525F"/>
    <w:rsid w:val="D7DF64C7"/>
    <w:rsid w:val="D7F956E8"/>
    <w:rsid w:val="D7FB1A4B"/>
    <w:rsid w:val="D9FD1020"/>
    <w:rsid w:val="DB5E4265"/>
    <w:rsid w:val="DD47BAD5"/>
    <w:rsid w:val="DD6320BE"/>
    <w:rsid w:val="DD7DFBB0"/>
    <w:rsid w:val="DDBB094F"/>
    <w:rsid w:val="DDBDEC5F"/>
    <w:rsid w:val="DDFB38BC"/>
    <w:rsid w:val="DEEC9596"/>
    <w:rsid w:val="DEFFC2D5"/>
    <w:rsid w:val="DF6B9A14"/>
    <w:rsid w:val="DF93FF0E"/>
    <w:rsid w:val="DF958667"/>
    <w:rsid w:val="DFBE4B1F"/>
    <w:rsid w:val="DFD80FFE"/>
    <w:rsid w:val="DFE766C5"/>
    <w:rsid w:val="DFFA4BC4"/>
    <w:rsid w:val="DFFAFA85"/>
    <w:rsid w:val="DFFB6D79"/>
    <w:rsid w:val="DFFDDF7C"/>
    <w:rsid w:val="DFFFB26B"/>
    <w:rsid w:val="DFFFD7A1"/>
    <w:rsid w:val="DFFFEED6"/>
    <w:rsid w:val="E313C65B"/>
    <w:rsid w:val="E3C74274"/>
    <w:rsid w:val="E67C287C"/>
    <w:rsid w:val="E6DD4763"/>
    <w:rsid w:val="E75FD79E"/>
    <w:rsid w:val="E76E3F05"/>
    <w:rsid w:val="E79B0D42"/>
    <w:rsid w:val="E7B6980E"/>
    <w:rsid w:val="E7DF31E8"/>
    <w:rsid w:val="EAEF3035"/>
    <w:rsid w:val="EB76EA4A"/>
    <w:rsid w:val="EB798559"/>
    <w:rsid w:val="EBBD964D"/>
    <w:rsid w:val="EBEFDB0E"/>
    <w:rsid w:val="EBFCBA83"/>
    <w:rsid w:val="EBFF0E6D"/>
    <w:rsid w:val="EC670F74"/>
    <w:rsid w:val="ECDF8D50"/>
    <w:rsid w:val="ECEE1652"/>
    <w:rsid w:val="ED5D6F99"/>
    <w:rsid w:val="EDBAF5D4"/>
    <w:rsid w:val="EDBBE492"/>
    <w:rsid w:val="EDBFD7DE"/>
    <w:rsid w:val="EDDF1A72"/>
    <w:rsid w:val="EE6F0B96"/>
    <w:rsid w:val="EE9ED225"/>
    <w:rsid w:val="EEDC9010"/>
    <w:rsid w:val="EEEF23AD"/>
    <w:rsid w:val="EEFB4AFF"/>
    <w:rsid w:val="EF753596"/>
    <w:rsid w:val="EF7F3A6B"/>
    <w:rsid w:val="EFB6E669"/>
    <w:rsid w:val="EFBFC2D0"/>
    <w:rsid w:val="EFEB19E9"/>
    <w:rsid w:val="EFEF9004"/>
    <w:rsid w:val="EFF23C2A"/>
    <w:rsid w:val="EFFD5B45"/>
    <w:rsid w:val="EFFDA21D"/>
    <w:rsid w:val="EFFE8330"/>
    <w:rsid w:val="EFFF16CA"/>
    <w:rsid w:val="EFFF7D8B"/>
    <w:rsid w:val="F1FA808B"/>
    <w:rsid w:val="F2FF7DF6"/>
    <w:rsid w:val="F39137C7"/>
    <w:rsid w:val="F3BF72BA"/>
    <w:rsid w:val="F3FD1835"/>
    <w:rsid w:val="F3FFA48D"/>
    <w:rsid w:val="F4FCAFA7"/>
    <w:rsid w:val="F4FD1DEE"/>
    <w:rsid w:val="F53AB92C"/>
    <w:rsid w:val="F55D6408"/>
    <w:rsid w:val="F5BF1F64"/>
    <w:rsid w:val="F5C454FD"/>
    <w:rsid w:val="F5DBC6FB"/>
    <w:rsid w:val="F5EDA309"/>
    <w:rsid w:val="F5F85770"/>
    <w:rsid w:val="F5FD2FE8"/>
    <w:rsid w:val="F5FF4935"/>
    <w:rsid w:val="F67DD229"/>
    <w:rsid w:val="F6DFB822"/>
    <w:rsid w:val="F77B7BFE"/>
    <w:rsid w:val="F77DE97C"/>
    <w:rsid w:val="F7BBDE5E"/>
    <w:rsid w:val="F7DD1797"/>
    <w:rsid w:val="F7EDABC2"/>
    <w:rsid w:val="F7F316C4"/>
    <w:rsid w:val="F7FBD066"/>
    <w:rsid w:val="F7FFB514"/>
    <w:rsid w:val="F85FACCF"/>
    <w:rsid w:val="F8BE04C7"/>
    <w:rsid w:val="F8FFE0A8"/>
    <w:rsid w:val="F9EB0885"/>
    <w:rsid w:val="FAAEFAE0"/>
    <w:rsid w:val="FAAFBBE0"/>
    <w:rsid w:val="FAB1F551"/>
    <w:rsid w:val="FAF37999"/>
    <w:rsid w:val="FAF7FFF8"/>
    <w:rsid w:val="FAF92DB3"/>
    <w:rsid w:val="FB1E84B9"/>
    <w:rsid w:val="FB1FF826"/>
    <w:rsid w:val="FB6A8825"/>
    <w:rsid w:val="FB7F3CDC"/>
    <w:rsid w:val="FBAF1EA1"/>
    <w:rsid w:val="FBB39664"/>
    <w:rsid w:val="FBBC0A90"/>
    <w:rsid w:val="FBBDCC53"/>
    <w:rsid w:val="FBCF25D6"/>
    <w:rsid w:val="FBDD2765"/>
    <w:rsid w:val="FBF7813E"/>
    <w:rsid w:val="FC7F6B0C"/>
    <w:rsid w:val="FCB1A08C"/>
    <w:rsid w:val="FCBFF1AD"/>
    <w:rsid w:val="FCD36038"/>
    <w:rsid w:val="FCFEB42E"/>
    <w:rsid w:val="FCFF23DF"/>
    <w:rsid w:val="FD5B40A3"/>
    <w:rsid w:val="FDAB4B29"/>
    <w:rsid w:val="FDB5635F"/>
    <w:rsid w:val="FDBC1AC5"/>
    <w:rsid w:val="FDBC2E25"/>
    <w:rsid w:val="FDCB22C0"/>
    <w:rsid w:val="FDDD67AA"/>
    <w:rsid w:val="FDDF391B"/>
    <w:rsid w:val="FDE766F0"/>
    <w:rsid w:val="FDEF979B"/>
    <w:rsid w:val="FDF9BA17"/>
    <w:rsid w:val="FDFDF3BE"/>
    <w:rsid w:val="FDFE0156"/>
    <w:rsid w:val="FE0F478B"/>
    <w:rsid w:val="FE5F9E4D"/>
    <w:rsid w:val="FE651D50"/>
    <w:rsid w:val="FE7F0E5B"/>
    <w:rsid w:val="FEBF44EF"/>
    <w:rsid w:val="FEDA29CD"/>
    <w:rsid w:val="FEDFC9CA"/>
    <w:rsid w:val="FEE955BC"/>
    <w:rsid w:val="FEEA47EE"/>
    <w:rsid w:val="FEEFB62A"/>
    <w:rsid w:val="FEF3400A"/>
    <w:rsid w:val="FEF670C2"/>
    <w:rsid w:val="FEF6F43A"/>
    <w:rsid w:val="FEF7B5AF"/>
    <w:rsid w:val="FEFD93A6"/>
    <w:rsid w:val="FEFE468C"/>
    <w:rsid w:val="FEFF2D7C"/>
    <w:rsid w:val="FEFF897A"/>
    <w:rsid w:val="FEFFC0EA"/>
    <w:rsid w:val="FEFFC90B"/>
    <w:rsid w:val="FF26C268"/>
    <w:rsid w:val="FF35BB7C"/>
    <w:rsid w:val="FF4BF5A3"/>
    <w:rsid w:val="FF536E58"/>
    <w:rsid w:val="FF6E68AD"/>
    <w:rsid w:val="FF6F296A"/>
    <w:rsid w:val="FF7628C4"/>
    <w:rsid w:val="FF77654D"/>
    <w:rsid w:val="FF7C3A66"/>
    <w:rsid w:val="FF7F5E46"/>
    <w:rsid w:val="FF7FAAD6"/>
    <w:rsid w:val="FF9445AB"/>
    <w:rsid w:val="FF9CE780"/>
    <w:rsid w:val="FFA395F3"/>
    <w:rsid w:val="FFA7C2B7"/>
    <w:rsid w:val="FFAC3C4D"/>
    <w:rsid w:val="FFB6A221"/>
    <w:rsid w:val="FFBBC3FC"/>
    <w:rsid w:val="FFBF1B26"/>
    <w:rsid w:val="FFBF85BC"/>
    <w:rsid w:val="FFBFA479"/>
    <w:rsid w:val="FFCF2754"/>
    <w:rsid w:val="FFD48775"/>
    <w:rsid w:val="FFD73F3A"/>
    <w:rsid w:val="FFDD2AAC"/>
    <w:rsid w:val="FFDE3CE3"/>
    <w:rsid w:val="FFDF0EC1"/>
    <w:rsid w:val="FFE7AF96"/>
    <w:rsid w:val="FFEEB07C"/>
    <w:rsid w:val="FFEFFB24"/>
    <w:rsid w:val="FFF5EF88"/>
    <w:rsid w:val="FFF5F986"/>
    <w:rsid w:val="FFF799BD"/>
    <w:rsid w:val="FFF79C78"/>
    <w:rsid w:val="FFF7F39F"/>
    <w:rsid w:val="FFFB42EB"/>
    <w:rsid w:val="FFFBA351"/>
    <w:rsid w:val="FFFBB931"/>
    <w:rsid w:val="FFFCFDCE"/>
    <w:rsid w:val="FFFDA440"/>
    <w:rsid w:val="FFFDAD1B"/>
    <w:rsid w:val="FFFF09FC"/>
    <w:rsid w:val="FFFF74E8"/>
    <w:rsid w:val="FFFF7B60"/>
    <w:rsid w:val="FFFFA217"/>
    <w:rsid w:val="FFFFBD57"/>
    <w:rsid w:val="FFFFD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420" w:firstLineChars="200"/>
      <w:jc w:val="both"/>
    </w:pPr>
    <w:rPr>
      <w:rFonts w:ascii="Times New Roman" w:hAnsi="Times New Roman" w:eastAsia="仿宋_GB2312" w:cstheme="minorBidi"/>
      <w:kern w:val="2"/>
      <w:sz w:val="30"/>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11"/>
    <w:basedOn w:val="4"/>
    <w:qFormat/>
    <w:uiPriority w:val="0"/>
    <w:rPr>
      <w:rFonts w:hint="eastAsia" w:ascii="宋体" w:hAnsi="宋体" w:eastAsia="宋体" w:cs="宋体"/>
      <w:color w:val="FF0000"/>
      <w:sz w:val="24"/>
      <w:szCs w:val="24"/>
      <w:u w:val="none"/>
    </w:rPr>
  </w:style>
  <w:style w:type="character" w:customStyle="1" w:styleId="6">
    <w:name w:val="font01"/>
    <w:basedOn w:val="4"/>
    <w:qFormat/>
    <w:uiPriority w:val="0"/>
    <w:rPr>
      <w:rFonts w:hint="eastAsia" w:ascii="宋体" w:hAnsi="宋体" w:eastAsia="宋体" w:cs="宋体"/>
      <w:color w:val="000000"/>
      <w:sz w:val="24"/>
      <w:szCs w:val="24"/>
      <w:u w:val="none"/>
    </w:rPr>
  </w:style>
  <w:style w:type="character" w:customStyle="1" w:styleId="7">
    <w:name w:val="font31"/>
    <w:basedOn w:val="4"/>
    <w:qFormat/>
    <w:uiPriority w:val="0"/>
    <w:rPr>
      <w:rFonts w:hint="eastAsia" w:ascii="宋体" w:hAnsi="宋体" w:eastAsia="宋体" w:cs="宋体"/>
      <w:color w:val="FF0000"/>
      <w:sz w:val="24"/>
      <w:szCs w:val="24"/>
      <w:u w:val="none"/>
    </w:rPr>
  </w:style>
  <w:style w:type="character" w:customStyle="1" w:styleId="8">
    <w:name w:val="font51"/>
    <w:basedOn w:val="4"/>
    <w:qFormat/>
    <w:uiPriority w:val="0"/>
    <w:rPr>
      <w:rFonts w:hint="eastAsia" w:ascii="宋体" w:hAnsi="宋体" w:eastAsia="宋体" w:cs="宋体"/>
      <w:color w:val="000000"/>
      <w:sz w:val="24"/>
      <w:szCs w:val="24"/>
      <w:u w:val="none"/>
    </w:rPr>
  </w:style>
  <w:style w:type="character" w:customStyle="1" w:styleId="9">
    <w:name w:val="font41"/>
    <w:basedOn w:val="4"/>
    <w:qFormat/>
    <w:uiPriority w:val="0"/>
    <w:rPr>
      <w:rFonts w:hint="eastAsia" w:ascii="宋体" w:hAnsi="宋体" w:eastAsia="宋体" w:cs="宋体"/>
      <w:color w:val="808080"/>
      <w:sz w:val="24"/>
      <w:szCs w:val="24"/>
      <w:u w:val="none"/>
    </w:rPr>
  </w:style>
  <w:style w:type="character" w:customStyle="1" w:styleId="10">
    <w:name w:val="font61"/>
    <w:basedOn w:val="4"/>
    <w:qFormat/>
    <w:uiPriority w:val="0"/>
    <w:rPr>
      <w:rFonts w:hint="eastAsia" w:ascii="宋体" w:hAnsi="宋体" w:eastAsia="宋体" w:cs="宋体"/>
      <w:color w:val="808080"/>
      <w:sz w:val="24"/>
      <w:szCs w:val="24"/>
      <w:u w:val="none"/>
    </w:rPr>
  </w:style>
  <w:style w:type="character" w:customStyle="1" w:styleId="11">
    <w:name w:val="font21"/>
    <w:basedOn w:val="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4413</Words>
  <Characters>4484</Characters>
  <Lines>0</Lines>
  <Paragraphs>0</Paragraphs>
  <TotalTime>107</TotalTime>
  <ScaleCrop>false</ScaleCrop>
  <LinksUpToDate>false</LinksUpToDate>
  <CharactersWithSpaces>4485</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2026-03-30T15:18:00Z</dcterms:created>
  <dc:creator>user</dc:creator>
  <cp:lastModifiedBy>user</cp:lastModifiedBy>
  <cp:lastPrinted>2026-05-25T14:01:36Z</cp:lastPrinted>
  <dcterms:modified xsi:type="dcterms:W3CDTF">2026-05-25T15:05:25Z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B2999217A00D0F56CFF7FE6973AF5D4A</vt:lpwstr>
  </property>
  <property fmtid="{D5CDD505-2E9C-101B-9397-08002B2CF9AE}" pid="4" name="KSOTemplateDocerSaveRecord">
    <vt:lpwstr>eyJoZGlkIjoiNWI2OTUzZjEyMGQzMzUyYzMzMjZkZDZhZGNkZjBjMmMifQ==</vt:lpwstr>
  </property>
</Properties>
</file>